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DD154" w14:textId="5F33B05F" w:rsidR="005733B5" w:rsidRPr="000A081C" w:rsidRDefault="00B24580" w:rsidP="00DC0DB4">
      <w:pPr>
        <w:spacing w:before="200"/>
        <w:ind w:right="562"/>
        <w:rPr>
          <w:i/>
          <w:iCs/>
          <w:lang w:val="fr-CA"/>
        </w:rPr>
      </w:pPr>
      <w:r>
        <w:rPr>
          <w:i/>
          <w:iCs/>
          <w:noProof/>
          <w:lang w:val="en-US" w:eastAsia="zh-TW"/>
        </w:rPr>
        <w:drawing>
          <wp:anchor distT="0" distB="0" distL="114300" distR="114300" simplePos="0" relativeHeight="251659264" behindDoc="0" locked="0" layoutInCell="1" allowOverlap="1" wp14:anchorId="4D449549" wp14:editId="61BFF047">
            <wp:simplePos x="0" y="0"/>
            <wp:positionH relativeFrom="column">
              <wp:posOffset>94615</wp:posOffset>
            </wp:positionH>
            <wp:positionV relativeFrom="paragraph">
              <wp:posOffset>-100965</wp:posOffset>
            </wp:positionV>
            <wp:extent cx="2240183" cy="7975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183" cy="797560"/>
                    </a:xfrm>
                    <a:prstGeom prst="rect">
                      <a:avLst/>
                    </a:prstGeom>
                    <a:noFill/>
                  </pic:spPr>
                </pic:pic>
              </a:graphicData>
            </a:graphic>
            <wp14:sizeRelH relativeFrom="margin">
              <wp14:pctWidth>0</wp14:pctWidth>
            </wp14:sizeRelH>
            <wp14:sizeRelV relativeFrom="margin">
              <wp14:pctHeight>0</wp14:pctHeight>
            </wp14:sizeRelV>
          </wp:anchor>
        </w:drawing>
      </w:r>
      <w:r w:rsidR="00DC0DB4" w:rsidRPr="000A081C">
        <w:rPr>
          <w:noProof/>
          <w:sz w:val="30"/>
          <w:szCs w:val="30"/>
          <w:lang w:val="en-US" w:eastAsia="zh-TW"/>
        </w:rPr>
        <mc:AlternateContent>
          <mc:Choice Requires="wps">
            <w:drawing>
              <wp:anchor distT="0" distB="0" distL="114300" distR="114300" simplePos="0" relativeHeight="251658240" behindDoc="0" locked="0" layoutInCell="1" allowOverlap="1" wp14:anchorId="761210F0" wp14:editId="4AD8DB05">
                <wp:simplePos x="0" y="0"/>
                <wp:positionH relativeFrom="column">
                  <wp:posOffset>2457450</wp:posOffset>
                </wp:positionH>
                <wp:positionV relativeFrom="paragraph">
                  <wp:posOffset>-139065</wp:posOffset>
                </wp:positionV>
                <wp:extent cx="4048125" cy="876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48125" cy="876300"/>
                        </a:xfrm>
                        <a:prstGeom prst="rect">
                          <a:avLst/>
                        </a:prstGeom>
                        <a:solidFill>
                          <a:schemeClr val="bg1"/>
                        </a:solidFill>
                        <a:ln w="19050">
                          <a:solidFill>
                            <a:schemeClr val="accent1"/>
                          </a:solidFill>
                        </a:ln>
                      </wps:spPr>
                      <wps:txbx>
                        <w:txbxContent>
                          <w:p w14:paraId="3B980CA1" w14:textId="4B456C56" w:rsidR="00CC649E" w:rsidRPr="00DC0DB4" w:rsidRDefault="00CC649E" w:rsidP="007322F1">
                            <w:pPr>
                              <w:jc w:val="center"/>
                              <w:rPr>
                                <w:b/>
                                <w:bCs/>
                                <w:sz w:val="23"/>
                                <w:szCs w:val="23"/>
                                <w:lang w:val="en-US"/>
                              </w:rPr>
                            </w:pPr>
                            <w:r w:rsidRPr="00DC0DB4">
                              <w:rPr>
                                <w:b/>
                                <w:bCs/>
                                <w:sz w:val="23"/>
                                <w:szCs w:val="23"/>
                                <w:lang w:val="en-US"/>
                              </w:rPr>
                              <w:t>Statements of Principle Concerning the Role of Science in the Codex Decision-Making Process</w:t>
                            </w:r>
                          </w:p>
                          <w:p w14:paraId="331193AC" w14:textId="083217AC" w:rsidR="007322F1" w:rsidRPr="00DC0DB4" w:rsidRDefault="00CC649E" w:rsidP="00DC0DB4">
                            <w:pPr>
                              <w:jc w:val="center"/>
                              <w:rPr>
                                <w:i/>
                                <w:iCs/>
                                <w:sz w:val="23"/>
                                <w:szCs w:val="23"/>
                                <w:lang w:val="en-US"/>
                              </w:rPr>
                            </w:pPr>
                            <w:r w:rsidRPr="00DC0DB4">
                              <w:rPr>
                                <w:i/>
                                <w:iCs/>
                                <w:sz w:val="23"/>
                                <w:szCs w:val="23"/>
                                <w:lang w:val="en-US"/>
                              </w:rPr>
                              <w:t>Taken from the Procedural Manual – 27</w:t>
                            </w:r>
                            <w:r w:rsidRPr="00DC0DB4">
                              <w:rPr>
                                <w:i/>
                                <w:iCs/>
                                <w:sz w:val="23"/>
                                <w:szCs w:val="23"/>
                                <w:vertAlign w:val="superscript"/>
                                <w:lang w:val="en-US"/>
                              </w:rPr>
                              <w:t>th</w:t>
                            </w:r>
                            <w:r w:rsidRPr="00DC0DB4">
                              <w:rPr>
                                <w:i/>
                                <w:iCs/>
                                <w:sz w:val="23"/>
                                <w:szCs w:val="23"/>
                                <w:lang w:val="en-US"/>
                              </w:rPr>
                              <w:t xml:space="preserve"> edition,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10F0" id="_x0000_t202" coordsize="21600,21600" o:spt="202" path="m,l,21600r21600,l21600,xe">
                <v:stroke joinstyle="miter"/>
                <v:path gradientshapeok="t" o:connecttype="rect"/>
              </v:shapetype>
              <v:shape id="Text Box 6" o:spid="_x0000_s1026" type="#_x0000_t202" style="position:absolute;margin-left:193.5pt;margin-top:-10.95pt;width:318.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RmTgIAAKgEAAAOAAAAZHJzL2Uyb0RvYy54bWysVE1vGjEQvVfqf7B8L7tQQgjKElEiqkpR&#10;EolUORuvF1byelzbsJv++j6bj5A0p6oX4/nY55k3b7i+6RrNdsr5mkzB+72cM2UklbVZF/zn0+LL&#10;mDMfhCmFJqMK/qI8v5l+/nTd2oka0IZ0qRwDiPGT1hZ8E4KdZJmXG9UI3yOrDIIVuUYEmG6dlU60&#10;QG90NsjzUdaSK60jqbyH93Yf5NOEX1VKhoeq8iowXXDUFtLp0rmKZza9FpO1E3ZTy0MZ4h+qaERt&#10;8OgJ6lYEwbau/guqqaUjT1XoSWoyqqpaqtQDuunn77pZboRVqReQ4+2JJv//YOX97tGxuiz4iDMj&#10;GozoSXWBfaOOjSI7rfUTJC0t0kIHN6Z89Hs4Y9Nd5Zr4i3YY4uD55cRtBJNwDvPhuD+44EwiNr4c&#10;fc0T+dnr19b58F1Rw+Kl4A6zS5SK3Z0PqASpx5T4mCddl4ta62REvai5dmwnMOnVOtWIL95kacNa&#10;lH+VX+QJ+U0wSe4VQkipTPgABqDaoJpIzJ6AeAvdqjuwtaLyBWQ52ovNW7mo0dGd8OFROKgL/GBj&#10;wgOOShMqosONsw253x/5Yz6GjihnLdRacP9rK5ziTP8wkMNVfziM8k7G8OJyAMOdR1bnEbNt5gSa&#10;+thNK9M15gd9vFaOmmcs1iy+ipAwEm8XXAZ3NOZhv0VYTalms5QGSVsR7szSyggeBxMn9tQ9C2cP&#10;Yw0QxD0dlS0m76a7z41fGpptA1V1Gn2keM/rgXmsQ1LEYXXjvp3bKev1D2b6BwAA//8DAFBLAwQU&#10;AAYACAAAACEAXPfceeQAAAAMAQAADwAAAGRycy9kb3ducmV2LnhtbEyPzU7DMBCE70i8g7VIXFDr&#10;OPQnhDgVQhRVgFS18ABuvCSh8TqKnTR9e9wT3GY1o9lvstVoGjZg52pLEsQ0AoZUWF1TKeHrcz1J&#10;gDmvSKvGEko4o4NVfn2VqVTbE+1w2PuShRJyqZJQed+mnLuiQqPc1LZIwfu2nVE+nF3JdadOodw0&#10;PI6iBTeqpvChUi0+V1gc972RMIjj5v1lt+3d+TUp7mbzj/XPWyHl7c349AjM4+j/wnDBD+iQB6aD&#10;7Uk71ki4T5Zhi5cwicUDsEsiimdzYIegxEIAzzP+f0T+CwAA//8DAFBLAQItABQABgAIAAAAIQC2&#10;gziS/gAAAOEBAAATAAAAAAAAAAAAAAAAAAAAAABbQ29udGVudF9UeXBlc10ueG1sUEsBAi0AFAAG&#10;AAgAAAAhADj9If/WAAAAlAEAAAsAAAAAAAAAAAAAAAAALwEAAF9yZWxzLy5yZWxzUEsBAi0AFAAG&#10;AAgAAAAhAAHE5GZOAgAAqAQAAA4AAAAAAAAAAAAAAAAALgIAAGRycy9lMm9Eb2MueG1sUEsBAi0A&#10;FAAGAAgAAAAhAFz33HnkAAAADAEAAA8AAAAAAAAAAAAAAAAAqAQAAGRycy9kb3ducmV2LnhtbFBL&#10;BQYAAAAABAAEAPMAAAC5BQAAAAA=&#10;" fillcolor="white [3212]" strokecolor="#0c5986 [3204]" strokeweight="1.5pt">
                <v:textbox>
                  <w:txbxContent>
                    <w:p w14:paraId="3B980CA1" w14:textId="4B456C56" w:rsidR="00CC649E" w:rsidRPr="00DC0DB4" w:rsidRDefault="00CC649E" w:rsidP="007322F1">
                      <w:pPr>
                        <w:jc w:val="center"/>
                        <w:rPr>
                          <w:b/>
                          <w:bCs/>
                          <w:sz w:val="23"/>
                          <w:szCs w:val="23"/>
                          <w:lang w:val="en-US"/>
                        </w:rPr>
                      </w:pPr>
                      <w:r w:rsidRPr="00DC0DB4">
                        <w:rPr>
                          <w:b/>
                          <w:bCs/>
                          <w:sz w:val="23"/>
                          <w:szCs w:val="23"/>
                          <w:lang w:val="en-US"/>
                        </w:rPr>
                        <w:t>Statements of Principle Concerning the Role of Science in the Codex Decision-Making Process</w:t>
                      </w:r>
                    </w:p>
                    <w:p w14:paraId="331193AC" w14:textId="083217AC" w:rsidR="007322F1" w:rsidRPr="00DC0DB4" w:rsidRDefault="00CC649E" w:rsidP="00DC0DB4">
                      <w:pPr>
                        <w:jc w:val="center"/>
                        <w:rPr>
                          <w:i/>
                          <w:iCs/>
                          <w:sz w:val="23"/>
                          <w:szCs w:val="23"/>
                          <w:lang w:val="en-US"/>
                        </w:rPr>
                      </w:pPr>
                      <w:r w:rsidRPr="00DC0DB4">
                        <w:rPr>
                          <w:i/>
                          <w:iCs/>
                          <w:sz w:val="23"/>
                          <w:szCs w:val="23"/>
                          <w:lang w:val="en-US"/>
                        </w:rPr>
                        <w:t>Taken from the Procedural Manual – 27</w:t>
                      </w:r>
                      <w:r w:rsidRPr="00DC0DB4">
                        <w:rPr>
                          <w:i/>
                          <w:iCs/>
                          <w:sz w:val="23"/>
                          <w:szCs w:val="23"/>
                          <w:vertAlign w:val="superscript"/>
                          <w:lang w:val="en-US"/>
                        </w:rPr>
                        <w:t>th</w:t>
                      </w:r>
                      <w:r w:rsidRPr="00DC0DB4">
                        <w:rPr>
                          <w:i/>
                          <w:iCs/>
                          <w:sz w:val="23"/>
                          <w:szCs w:val="23"/>
                          <w:lang w:val="en-US"/>
                        </w:rPr>
                        <w:t xml:space="preserve"> edition, 2019</w:t>
                      </w:r>
                    </w:p>
                  </w:txbxContent>
                </v:textbox>
              </v:shape>
            </w:pict>
          </mc:Fallback>
        </mc:AlternateContent>
      </w:r>
      <w:bookmarkStart w:id="0" w:name="Background"/>
      <w:bookmarkEnd w:id="0"/>
    </w:p>
    <w:p w14:paraId="78793F29" w14:textId="77777777" w:rsidR="009A06C2" w:rsidRDefault="009A06C2" w:rsidP="005A274A">
      <w:pPr>
        <w:rPr>
          <w:b/>
          <w:bCs/>
          <w:lang w:val="fr-FR"/>
        </w:rPr>
      </w:pPr>
    </w:p>
    <w:p w14:paraId="7559C3C6" w14:textId="6CF52B4C" w:rsidR="00E315BE" w:rsidRDefault="00E315BE" w:rsidP="00E315BE">
      <w:pPr>
        <w:rPr>
          <w:b/>
          <w:bCs/>
          <w:lang w:val="en-US"/>
        </w:rPr>
      </w:pPr>
    </w:p>
    <w:p w14:paraId="17946B6E" w14:textId="278F4293" w:rsidR="00DC0DB4" w:rsidRDefault="00DC0DB4" w:rsidP="00DC0DB4">
      <w:pPr>
        <w:spacing w:before="120" w:after="120"/>
        <w:rPr>
          <w:b/>
          <w:bCs/>
          <w:lang w:val="en-US"/>
        </w:rPr>
      </w:pPr>
    </w:p>
    <w:p w14:paraId="3DF9BD58" w14:textId="77777777" w:rsidR="00DC0DB4" w:rsidRDefault="00DC0DB4" w:rsidP="00DC0DB4">
      <w:pPr>
        <w:spacing w:before="120" w:after="120"/>
        <w:rPr>
          <w:b/>
          <w:bCs/>
          <w:lang w:val="en-US"/>
        </w:rPr>
      </w:pPr>
      <w:bookmarkStart w:id="1" w:name="_GoBack"/>
      <w:bookmarkEnd w:id="1"/>
    </w:p>
    <w:p w14:paraId="1B0C48D0" w14:textId="58322A7A" w:rsidR="00E315BE" w:rsidRPr="00DC0DB4" w:rsidRDefault="00CC649E" w:rsidP="00DC0DB4">
      <w:pPr>
        <w:spacing w:before="120" w:after="120"/>
        <w:rPr>
          <w:b/>
          <w:bCs/>
          <w:sz w:val="23"/>
          <w:szCs w:val="23"/>
          <w:lang w:val="en-US"/>
        </w:rPr>
      </w:pPr>
      <w:r w:rsidRPr="00DC0DB4">
        <w:rPr>
          <w:b/>
          <w:bCs/>
          <w:sz w:val="23"/>
          <w:szCs w:val="23"/>
          <w:lang w:val="en-US"/>
        </w:rPr>
        <w:t>S</w:t>
      </w:r>
      <w:r w:rsidR="00E315BE" w:rsidRPr="00DC0DB4">
        <w:rPr>
          <w:b/>
          <w:bCs/>
          <w:sz w:val="23"/>
          <w:szCs w:val="23"/>
          <w:lang w:val="en-US"/>
        </w:rPr>
        <w:t>TATEMENTS OF PRINCIPLE CONCERNING THE ROLE OF SCIENCE IN THE CODEX DECISION-MAKING PROCESS AND THE EXTENT TO WHICH OTHER FACTORS ARE TAKEN INTO ACCOUN</w:t>
      </w:r>
      <w:r w:rsidR="003A5591" w:rsidRPr="00DC0DB4">
        <w:rPr>
          <w:b/>
          <w:bCs/>
          <w:sz w:val="23"/>
          <w:szCs w:val="23"/>
          <w:lang w:val="en-US"/>
        </w:rPr>
        <w:t>T</w:t>
      </w:r>
      <w:r w:rsidR="003A5591" w:rsidRPr="00DC0DB4">
        <w:rPr>
          <w:rStyle w:val="FootnoteReference"/>
          <w:b/>
          <w:bCs/>
          <w:sz w:val="23"/>
          <w:szCs w:val="23"/>
          <w:lang w:val="en-US"/>
        </w:rPr>
        <w:footnoteReference w:id="1"/>
      </w:r>
    </w:p>
    <w:p w14:paraId="07208B8D" w14:textId="77777777"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The food standards, guidelines and other recommendations of Codex Alimentarius shall be based on the principle of sound scientific analysis and evidence, involving a thorough review of all relevant information, in order that the standards assure the quality and safety of the food supply.</w:t>
      </w:r>
    </w:p>
    <w:p w14:paraId="06966682" w14:textId="77777777"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When elaborating and deciding upon food standards Codex Alimentarius will have regard, where appropriate, to other legitimate factors relevant for the health protection of consumers and for the promotion of fair practices in food trade.</w:t>
      </w:r>
    </w:p>
    <w:p w14:paraId="52E74B3D" w14:textId="1647F180" w:rsidR="00E315BE" w:rsidRPr="00DC0DB4" w:rsidRDefault="00E315BE" w:rsidP="004F3D3C">
      <w:pPr>
        <w:numPr>
          <w:ilvl w:val="0"/>
          <w:numId w:val="26"/>
        </w:numPr>
        <w:spacing w:before="120" w:after="120"/>
        <w:jc w:val="both"/>
        <w:rPr>
          <w:sz w:val="23"/>
          <w:szCs w:val="23"/>
          <w:lang w:val="en-US"/>
        </w:rPr>
      </w:pPr>
      <w:r w:rsidRPr="00DC0DB4">
        <w:rPr>
          <w:sz w:val="23"/>
          <w:szCs w:val="23"/>
          <w:lang w:val="en-US"/>
        </w:rPr>
        <w:t>In this regard</w:t>
      </w:r>
      <w:r w:rsidR="003A5591" w:rsidRPr="00DC0DB4">
        <w:rPr>
          <w:sz w:val="23"/>
          <w:szCs w:val="23"/>
          <w:lang w:val="en-US"/>
        </w:rPr>
        <w:t>,</w:t>
      </w:r>
      <w:r w:rsidRPr="00DC0DB4">
        <w:rPr>
          <w:sz w:val="23"/>
          <w:szCs w:val="23"/>
          <w:lang w:val="en-US"/>
        </w:rPr>
        <w:t xml:space="preserve"> it is noted that food labelling plays an important role in furthering both of these objectives.</w:t>
      </w:r>
    </w:p>
    <w:p w14:paraId="0E3E3DFA" w14:textId="30E1BECC" w:rsidR="00E315BE" w:rsidRDefault="00E315BE" w:rsidP="007322F1">
      <w:pPr>
        <w:numPr>
          <w:ilvl w:val="0"/>
          <w:numId w:val="26"/>
        </w:numPr>
        <w:spacing w:before="120" w:after="120"/>
        <w:jc w:val="both"/>
        <w:rPr>
          <w:sz w:val="23"/>
          <w:szCs w:val="23"/>
          <w:lang w:val="en-US"/>
        </w:rPr>
      </w:pPr>
      <w:r w:rsidRPr="00DC0DB4">
        <w:rPr>
          <w:sz w:val="23"/>
          <w:szCs w:val="23"/>
          <w:lang w:val="en-US"/>
        </w:rPr>
        <w:t>When the situation arises that members of Codex agree on the necessary level of protection of public health but hold differing views about other considerations, members may abstain from acceptance of the relevant standard without necessarily preventing the decision by Codex.</w:t>
      </w:r>
    </w:p>
    <w:p w14:paraId="5F616C2D" w14:textId="77777777" w:rsidR="00DC0DB4" w:rsidRPr="00DC0DB4" w:rsidRDefault="00DC0DB4" w:rsidP="00DC0DB4">
      <w:pPr>
        <w:spacing w:before="120" w:after="120"/>
        <w:ind w:left="502"/>
        <w:rPr>
          <w:sz w:val="23"/>
          <w:szCs w:val="23"/>
          <w:lang w:val="en-US"/>
        </w:rPr>
      </w:pPr>
    </w:p>
    <w:p w14:paraId="144ED275" w14:textId="1963760A" w:rsidR="00E315BE" w:rsidRPr="00DC0DB4" w:rsidRDefault="00E315BE" w:rsidP="007322F1">
      <w:pPr>
        <w:spacing w:before="120" w:after="120"/>
        <w:rPr>
          <w:b/>
          <w:bCs/>
          <w:sz w:val="23"/>
          <w:szCs w:val="23"/>
          <w:vertAlign w:val="superscript"/>
          <w:lang w:val="en-US"/>
        </w:rPr>
      </w:pPr>
      <w:r w:rsidRPr="00DC0DB4">
        <w:rPr>
          <w:b/>
          <w:bCs/>
          <w:i/>
          <w:sz w:val="23"/>
          <w:szCs w:val="23"/>
          <w:lang w:val="en-US"/>
        </w:rPr>
        <w:t>Criteria for the Consideration of the Other Factors Referred to in the Second Statement of Principl</w:t>
      </w:r>
      <w:r w:rsidR="003A5591" w:rsidRPr="00DC0DB4">
        <w:rPr>
          <w:b/>
          <w:bCs/>
          <w:i/>
          <w:sz w:val="23"/>
          <w:szCs w:val="23"/>
          <w:lang w:val="en-US"/>
        </w:rPr>
        <w:t>e</w:t>
      </w:r>
      <w:r w:rsidR="003A5591" w:rsidRPr="00DC0DB4">
        <w:rPr>
          <w:rStyle w:val="FootnoteReference"/>
          <w:b/>
          <w:bCs/>
          <w:sz w:val="23"/>
          <w:szCs w:val="23"/>
          <w:lang w:val="en-US"/>
        </w:rPr>
        <w:footnoteReference w:id="2"/>
      </w:r>
    </w:p>
    <w:p w14:paraId="42F6EA26" w14:textId="0D690E56"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When health and safety matters are concerned, the Statements of Principle Concerning the Role of Science and the Statements of Principle Relating to the Role of Food Safety Risk Assessment should be followed;</w:t>
      </w:r>
    </w:p>
    <w:p w14:paraId="15819BE2"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Other legitimate factors relevant for health protection and fair trade practices may be identified in the risk management process, and risk managers should indicate how these factors affect the selection of risk management options and the development of standards, guidelines and related texts;</w:t>
      </w:r>
    </w:p>
    <w:p w14:paraId="239DFDAB" w14:textId="7BBADD9C" w:rsidR="009A06C2"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Consideration of other factors should not affect the scientific basis of risk analysis; in this process, the separation between risk assessment and risk management should be respected, in order to ensure the scientific integrity of the risk assessment;</w:t>
      </w:r>
    </w:p>
    <w:p w14:paraId="439A97A0" w14:textId="685D688A"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Recognized that some legitimate concerns of governments when establishing their national legislation are not generally applicable or relevant worldwide;</w:t>
      </w:r>
      <w:r w:rsidRPr="00DC0DB4">
        <w:rPr>
          <w:rStyle w:val="FootnoteReference"/>
          <w:rFonts w:ascii="Calibri" w:hAnsi="Calibri" w:cs="Calibri"/>
          <w:sz w:val="23"/>
          <w:szCs w:val="23"/>
          <w:lang w:val="en-US"/>
        </w:rPr>
        <w:footnoteReference w:id="3"/>
      </w:r>
    </w:p>
    <w:p w14:paraId="1CB7AD9E"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Only those other factors which can be accepted on a worldwide basis, or on a regional basis in the case of regional standards and related texts, should be taken into account in the framework of Codex;</w:t>
      </w:r>
    </w:p>
    <w:p w14:paraId="4D8C4DBB"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The consideration of specific other factors in the development of risk management recommendations of the Codex Alimentarius Commission and its subsidiary bodies should be clearly documented, including the rationale for their integration, on a case-by-case basis;</w:t>
      </w:r>
    </w:p>
    <w:p w14:paraId="1A8ED5C7" w14:textId="77777777" w:rsidR="004F3D3C" w:rsidRPr="00DC0DB4" w:rsidRDefault="004F3D3C" w:rsidP="007322F1">
      <w:pPr>
        <w:pStyle w:val="ListParagraph"/>
        <w:numPr>
          <w:ilvl w:val="0"/>
          <w:numId w:val="29"/>
        </w:numPr>
        <w:spacing w:before="120" w:after="120"/>
        <w:contextualSpacing w:val="0"/>
        <w:rPr>
          <w:rFonts w:ascii="Calibri" w:hAnsi="Calibri" w:cs="Calibri"/>
          <w:sz w:val="23"/>
          <w:szCs w:val="23"/>
          <w:lang w:val="en-US"/>
        </w:rPr>
      </w:pPr>
      <w:r w:rsidRPr="00DC0DB4">
        <w:rPr>
          <w:rFonts w:ascii="Calibri" w:hAnsi="Calibri" w:cs="Calibri"/>
          <w:sz w:val="23"/>
          <w:szCs w:val="23"/>
          <w:lang w:val="en-US"/>
        </w:rPr>
        <w:t>The feasibility of risk management options due to the nature and particular constraints of the production or processing methods, transport and storage, especially in developing countries, may be considered; concerns related to economic interests and trade issues in general should be substantiated by quantifiable data;</w:t>
      </w:r>
    </w:p>
    <w:p w14:paraId="064D5B20" w14:textId="5B171E24" w:rsidR="00CC649E" w:rsidRPr="00DC0DB4" w:rsidRDefault="004F3D3C" w:rsidP="00CA5C0A">
      <w:pPr>
        <w:pStyle w:val="ListParagraph"/>
        <w:numPr>
          <w:ilvl w:val="0"/>
          <w:numId w:val="29"/>
        </w:numPr>
        <w:spacing w:before="120" w:after="120"/>
        <w:contextualSpacing w:val="0"/>
        <w:rPr>
          <w:lang w:val="en-US"/>
        </w:rPr>
      </w:pPr>
      <w:r w:rsidRPr="00DC0DB4">
        <w:rPr>
          <w:rFonts w:ascii="Calibri" w:hAnsi="Calibri" w:cs="Calibri"/>
          <w:sz w:val="23"/>
          <w:szCs w:val="23"/>
          <w:lang w:val="en-US"/>
        </w:rPr>
        <w:t>The integration of other legitimate factors in risk management should not create unjustified barriers to trade</w:t>
      </w:r>
      <w:r w:rsidRPr="00DC0DB4">
        <w:rPr>
          <w:rStyle w:val="FootnoteReference"/>
          <w:rFonts w:ascii="Calibri" w:hAnsi="Calibri" w:cs="Calibri"/>
          <w:sz w:val="23"/>
          <w:szCs w:val="23"/>
          <w:lang w:val="en-US"/>
        </w:rPr>
        <w:footnoteReference w:id="4"/>
      </w:r>
      <w:r w:rsidRPr="00DC0DB4">
        <w:rPr>
          <w:rFonts w:ascii="Calibri" w:hAnsi="Calibri" w:cs="Calibri"/>
          <w:sz w:val="23"/>
          <w:szCs w:val="23"/>
          <w:lang w:val="en-US"/>
        </w:rPr>
        <w:t>; particular attention should be given to the impact on developing countries of the inclusion of such other factors.</w:t>
      </w:r>
    </w:p>
    <w:sectPr w:rsidR="00CC649E" w:rsidRPr="00DC0DB4" w:rsidSect="007322F1">
      <w:headerReference w:type="default" r:id="rId9"/>
      <w:footerReference w:type="even" r:id="rId10"/>
      <w:footerReference w:type="default" r:id="rId11"/>
      <w:headerReference w:type="first" r:id="rId12"/>
      <w:footerReference w:type="first" r:id="rId13"/>
      <w:pgSz w:w="11909" w:h="16834"/>
      <w:pgMar w:top="576" w:right="720" w:bottom="576" w:left="72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CBB4" w14:textId="77777777" w:rsidR="001700DB" w:rsidRDefault="001700DB">
      <w:r>
        <w:separator/>
      </w:r>
    </w:p>
    <w:p w14:paraId="01E169FF" w14:textId="77777777" w:rsidR="001700DB" w:rsidRDefault="001700DB"/>
  </w:endnote>
  <w:endnote w:type="continuationSeparator" w:id="0">
    <w:p w14:paraId="4836CCEA" w14:textId="77777777" w:rsidR="001700DB" w:rsidRDefault="001700DB">
      <w:r>
        <w:continuationSeparator/>
      </w:r>
    </w:p>
    <w:p w14:paraId="796008DE" w14:textId="77777777" w:rsidR="001700DB" w:rsidRDefault="0017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1F58" w14:textId="77777777" w:rsidR="00343891" w:rsidRDefault="00343891" w:rsidP="00712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D5809" w14:textId="77777777" w:rsidR="00343891" w:rsidRDefault="00343891" w:rsidP="00712432">
    <w:pPr>
      <w:pStyle w:val="Footer"/>
      <w:ind w:right="360"/>
    </w:pPr>
  </w:p>
  <w:p w14:paraId="395D25CF" w14:textId="77777777" w:rsidR="00343891" w:rsidRDefault="00343891"/>
  <w:p w14:paraId="2E64E701" w14:textId="77777777" w:rsidR="00F030A2" w:rsidRDefault="00F030A2"/>
  <w:p w14:paraId="41950A57" w14:textId="77777777" w:rsidR="00BF5829" w:rsidRDefault="00BF58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1E49" w14:textId="2D19AE68" w:rsidR="00343891" w:rsidRDefault="007322F1" w:rsidP="00855369">
    <w:pPr>
      <w:pStyle w:val="Footer"/>
      <w:pBdr>
        <w:top w:val="single" w:sz="4" w:space="1" w:color="D9D9D9" w:themeColor="background1" w:themeShade="D9"/>
      </w:pBdr>
      <w:tabs>
        <w:tab w:val="center" w:pos="5234"/>
        <w:tab w:val="left" w:pos="9060"/>
      </w:tabs>
      <w:jc w:val="right"/>
    </w:pPr>
    <w:r>
      <w:rPr>
        <w:noProof/>
        <w:lang w:val="en-US" w:eastAsia="zh-TW"/>
      </w:rPr>
      <mc:AlternateContent>
        <mc:Choice Requires="wps">
          <w:drawing>
            <wp:anchor distT="0" distB="0" distL="114300" distR="114300" simplePos="0" relativeHeight="251678720" behindDoc="0" locked="0" layoutInCell="1" allowOverlap="1" wp14:anchorId="639C8A76" wp14:editId="343D682A">
              <wp:simplePos x="0" y="0"/>
              <wp:positionH relativeFrom="page">
                <wp:posOffset>388620</wp:posOffset>
              </wp:positionH>
              <wp:positionV relativeFrom="paragraph">
                <wp:posOffset>-6985</wp:posOffset>
              </wp:positionV>
              <wp:extent cx="6766560" cy="0"/>
              <wp:effectExtent l="38100" t="57150" r="53340" b="57150"/>
              <wp:wrapNone/>
              <wp:docPr id="3" name="Straight Connector 3"/>
              <wp:cNvGraphicFramePr/>
              <a:graphic xmlns:a="http://schemas.openxmlformats.org/drawingml/2006/main">
                <a:graphicData uri="http://schemas.microsoft.com/office/word/2010/wordprocessingShape">
                  <wps:wsp>
                    <wps:cNvCnPr/>
                    <wps:spPr>
                      <a:xfrm flipV="1">
                        <a:off x="0" y="0"/>
                        <a:ext cx="6766560" cy="0"/>
                      </a:xfrm>
                      <a:prstGeom prst="line">
                        <a:avLst/>
                      </a:prstGeom>
                      <a:ln w="19050">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0"/>
                          <a:tileRect/>
                        </a:gradFill>
                      </a:ln>
                      <a:scene3d>
                        <a:camera prst="orthographicFront"/>
                        <a:lightRig rig="threePt" dir="t"/>
                      </a:scene3d>
                      <a:sp3d>
                        <a:bevelT/>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0A324"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6pt,-.55pt" to="56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gFlAIAAAsGAAAOAAAAZHJzL2Uyb0RvYy54bWysVEtv2zAMvg/YfxB0X+0krdsGdXpI0V32&#10;CNJuO6syZQvQC5Kax78fJSVesHXFNswHQ6bJj+THj7q53WlFNuCDtKalk7OaEjDcdtL0Lf3yeP/u&#10;ipIQmemYsgZauodAbxdv39xs3RymdrCqA08QxIT51rV0iNHNqyrwATQLZ9aBwZ/Ces0ifvq+6jzb&#10;IrpW1bSum2prfee85RACWu/KT7rI+EIAj5+FCBCJainWFvPb5/dTeleLGzbvPXOD5Icy2D9UoZk0&#10;mHSEumORkWcvf4HSknsbrIhn3OrKCiE55B6wm0n9UzcPA3OQe0FyghtpCv8Pln/arDyRXUtnlBim&#10;cUQP0TPZD5EsrTFIoPVklnjaujBH96VZ+cNXcCufmt4Jr4lQ0n1FCWQasDGyyyzvR5ZhFwlHY3PZ&#10;NBcNDoMf/1UFIkE5H+J7sJqkQ0uVNIkANmebDyFiWnQ9uiSzMmSLOa/rizq74SS7e6lUrqalBjVH&#10;ibfxm4xDZvNYYB8QLyH0gTiLhJb4rDtYKk82DBXDOAcTS0vqWX+0XbE3l3WdtYPljCG5uD6cgp5f&#10;Jb9kGb1eB74+AmNrzxqlW9xnf5Zugm5/l6/JAXkJTvOdH80v9ofGkT4cEGFp1ycNriM+uO6cKUBB&#10;HZYrSgVrlFEZ3nFAmSxlCjVgYNalI0cBenaYvfVxsIfVvPfWxLKsKmlzLXviJaaNgwdYRUo6iVud&#10;XXLNI2RwBfoJNqAeSxHFViVBFwnnU9wrSEUoswaBK4FSnb42u4KVvVOYQNmNga8OvQQe/FMo5Itq&#10;DC56+41iSvAYkTMjN2Owlsb6l8qOu0kiENkRxR/PJ32n45Pt9nm58w+8cYqky+2YrrTT7xz+4w5f&#10;fAcAAP//AwBQSwMEFAAGAAgAAAAhAExmQnzcAAAACQEAAA8AAABkcnMvZG93bnJldi54bWxMj81q&#10;wzAQhO+FvoPYQi8hkeWDKa7lEAoNFJJDfh5AsTa2G2tlLCVx3j4bcmiPuzPMfFPMR9eJCw6h9aRB&#10;zRIQSJW3LdUa9rvv6QeIEA1Z03lCDTcMMC9fXwqTW3+lDV62sRYcQiE3GpoY+1zKUDXoTJj5Hom1&#10;ox+ciXwOtbSDuXK462SaJJl0piVuaEyPXw1Wp+3ZaQgTWq03Ky7dIR6T30m/XLofrd/fxsUniIhj&#10;/DPDA5/RoWSmgz+TDaLTkKmUnRqmSoF46CrNeMvh+ZFlIf8vKO8AAAD//wMAUEsBAi0AFAAGAAgA&#10;AAAhALaDOJL+AAAA4QEAABMAAAAAAAAAAAAAAAAAAAAAAFtDb250ZW50X1R5cGVzXS54bWxQSwEC&#10;LQAUAAYACAAAACEAOP0h/9YAAACUAQAACwAAAAAAAAAAAAAAAAAvAQAAX3JlbHMvLnJlbHNQSwEC&#10;LQAUAAYACAAAACEACVlIBZQCAAALBgAADgAAAAAAAAAAAAAAAAAuAgAAZHJzL2Uyb0RvYy54bWxQ&#10;SwECLQAUAAYACAAAACEATGZCfNwAAAAJAQAADwAAAAAAAAAAAAAAAADuBAAAZHJzL2Rvd25yZXYu&#10;eG1sUEsFBgAAAAAEAAQA8wAAAPcFAAAAAA==&#10;" strokeweight="1.5pt">
              <w10:wrap anchorx="page"/>
            </v:line>
          </w:pict>
        </mc:Fallback>
      </mc:AlternateContent>
    </w:r>
    <w:r w:rsidR="008A4FB4" w:rsidRPr="00EB5298">
      <w:rPr>
        <w:noProof/>
        <w:lang w:val="en-US" w:eastAsia="zh-TW"/>
      </w:rPr>
      <w:drawing>
        <wp:anchor distT="0" distB="0" distL="114300" distR="114300" simplePos="0" relativeHeight="251679744" behindDoc="0" locked="0" layoutInCell="1" allowOverlap="1" wp14:anchorId="1EB9CE5E" wp14:editId="079FF44E">
          <wp:simplePos x="0" y="0"/>
          <wp:positionH relativeFrom="column">
            <wp:posOffset>0</wp:posOffset>
          </wp:positionH>
          <wp:positionV relativeFrom="paragraph">
            <wp:posOffset>-17780</wp:posOffset>
          </wp:positionV>
          <wp:extent cx="809625" cy="342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12"/>
                  <a:stretch/>
                </pic:blipFill>
                <pic:spPr bwMode="auto">
                  <a:xfrm>
                    <a:off x="0" y="0"/>
                    <a:ext cx="809625" cy="342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969673861"/>
        <w:docPartObj>
          <w:docPartGallery w:val="Page Numbers (Bottom of Page)"/>
          <w:docPartUnique/>
        </w:docPartObj>
      </w:sdtPr>
      <w:sdtEndPr>
        <w:rPr>
          <w:color w:val="7F7F7F" w:themeColor="background1" w:themeShade="7F"/>
          <w:spacing w:val="60"/>
        </w:rPr>
      </w:sdtEndPr>
      <w:sdtContent>
        <w:r w:rsidR="00343891">
          <w:fldChar w:fldCharType="begin"/>
        </w:r>
        <w:r w:rsidR="00343891">
          <w:instrText xml:space="preserve"> PAGE   \* MERGEFORMAT </w:instrText>
        </w:r>
        <w:r w:rsidR="00343891">
          <w:fldChar w:fldCharType="separate"/>
        </w:r>
        <w:r w:rsidR="00B24580" w:rsidRPr="00B24580">
          <w:rPr>
            <w:b/>
            <w:bCs/>
            <w:noProof/>
          </w:rPr>
          <w:t>2</w:t>
        </w:r>
        <w:r w:rsidR="00343891">
          <w:rPr>
            <w:b/>
            <w:bCs/>
            <w:noProof/>
          </w:rPr>
          <w:fldChar w:fldCharType="end"/>
        </w:r>
        <w:r w:rsidR="00343891">
          <w:rPr>
            <w:b/>
            <w:bCs/>
          </w:rPr>
          <w:t xml:space="preserve"> </w:t>
        </w:r>
        <w:r w:rsidR="00343891">
          <w:t>|</w:t>
        </w:r>
        <w:r w:rsidR="00343891">
          <w:rPr>
            <w:b/>
            <w:bCs/>
          </w:rPr>
          <w:t xml:space="preserve"> </w:t>
        </w:r>
        <w:r w:rsidR="00343891">
          <w:rPr>
            <w:color w:val="7F7F7F" w:themeColor="background1" w:themeShade="7F"/>
            <w:spacing w:val="60"/>
          </w:rPr>
          <w:t>Page</w:t>
        </w:r>
      </w:sdtContent>
    </w:sdt>
  </w:p>
  <w:p w14:paraId="5B48EBC4" w14:textId="2C6E34FC" w:rsidR="00343891" w:rsidRDefault="00343891" w:rsidP="00712432">
    <w:pPr>
      <w:pStyle w:val="Footer"/>
      <w:ind w:right="360"/>
    </w:pPr>
  </w:p>
  <w:p w14:paraId="387E8048" w14:textId="74FBA400" w:rsidR="00BF5829" w:rsidRDefault="00BF58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3EFE" w14:textId="0705EC38" w:rsidR="00343891" w:rsidRDefault="00343891" w:rsidP="003C34B1">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1E71" w14:textId="77777777" w:rsidR="001700DB" w:rsidRDefault="001700DB">
      <w:r>
        <w:separator/>
      </w:r>
    </w:p>
    <w:p w14:paraId="7327D8EC" w14:textId="77777777" w:rsidR="001700DB" w:rsidRDefault="001700DB"/>
  </w:footnote>
  <w:footnote w:type="continuationSeparator" w:id="0">
    <w:p w14:paraId="263FEAB6" w14:textId="77777777" w:rsidR="001700DB" w:rsidRDefault="001700DB">
      <w:r>
        <w:continuationSeparator/>
      </w:r>
    </w:p>
    <w:p w14:paraId="7D1C1AD6" w14:textId="77777777" w:rsidR="001700DB" w:rsidRDefault="001700DB"/>
  </w:footnote>
  <w:footnote w:id="1">
    <w:p w14:paraId="24205D77" w14:textId="47EB196F" w:rsidR="003A5591" w:rsidRPr="004F3D3C" w:rsidRDefault="003A5591" w:rsidP="004F3D3C">
      <w:pPr>
        <w:rPr>
          <w:sz w:val="16"/>
          <w:szCs w:val="16"/>
          <w:lang w:val="en-US"/>
        </w:rPr>
      </w:pPr>
      <w:r w:rsidRPr="004F3D3C">
        <w:rPr>
          <w:rStyle w:val="FootnoteReference"/>
          <w:sz w:val="16"/>
          <w:szCs w:val="16"/>
        </w:rPr>
        <w:footnoteRef/>
      </w:r>
      <w:r w:rsidRPr="004F3D3C">
        <w:rPr>
          <w:sz w:val="16"/>
          <w:szCs w:val="16"/>
        </w:rPr>
        <w:t xml:space="preserve"> D</w:t>
      </w:r>
      <w:r w:rsidR="00D2234E" w:rsidRPr="004F3D3C">
        <w:rPr>
          <w:sz w:val="16"/>
          <w:szCs w:val="16"/>
          <w:lang w:val="en-US"/>
        </w:rPr>
        <w:t>ecision</w:t>
      </w:r>
      <w:r w:rsidRPr="004F3D3C">
        <w:rPr>
          <w:sz w:val="16"/>
          <w:szCs w:val="16"/>
          <w:lang w:val="en-US"/>
        </w:rPr>
        <w:t xml:space="preserve"> of the 21st Session of the Commission, 1995.</w:t>
      </w:r>
    </w:p>
  </w:footnote>
  <w:footnote w:id="2">
    <w:p w14:paraId="39C28565" w14:textId="6159CE05" w:rsidR="003A5591" w:rsidRPr="004F3D3C" w:rsidRDefault="003A5591">
      <w:pPr>
        <w:pStyle w:val="FootnoteText"/>
        <w:rPr>
          <w:rFonts w:ascii="Calibri" w:hAnsi="Calibri" w:cs="Calibri"/>
          <w:szCs w:val="16"/>
        </w:rPr>
      </w:pPr>
      <w:r w:rsidRPr="004F3D3C">
        <w:rPr>
          <w:rStyle w:val="FootnoteReference"/>
          <w:rFonts w:ascii="Calibri" w:hAnsi="Calibri" w:cs="Calibri"/>
          <w:szCs w:val="16"/>
        </w:rPr>
        <w:footnoteRef/>
      </w:r>
      <w:r w:rsidRPr="004F3D3C">
        <w:rPr>
          <w:rFonts w:ascii="Calibri" w:hAnsi="Calibri" w:cs="Calibri"/>
          <w:szCs w:val="16"/>
        </w:rPr>
        <w:t xml:space="preserve"> </w:t>
      </w:r>
      <w:r w:rsidRPr="004F3D3C">
        <w:rPr>
          <w:rFonts w:ascii="Calibri" w:hAnsi="Calibri" w:cs="Calibri"/>
          <w:szCs w:val="16"/>
          <w:lang w:val="en-US"/>
        </w:rPr>
        <w:t>Decision of the 24th Session of the Commission, 2001</w:t>
      </w:r>
    </w:p>
  </w:footnote>
  <w:footnote w:id="3">
    <w:p w14:paraId="4A369B62" w14:textId="59A0FBF7" w:rsidR="004F3D3C" w:rsidRPr="004F3D3C" w:rsidRDefault="004F3D3C" w:rsidP="004F3D3C">
      <w:pPr>
        <w:pStyle w:val="FootnoteText"/>
        <w:rPr>
          <w:lang w:val="en-US"/>
        </w:rPr>
      </w:pPr>
      <w:r w:rsidRPr="004F3D3C">
        <w:rPr>
          <w:rStyle w:val="FootnoteReference"/>
          <w:rFonts w:ascii="Calibri" w:hAnsi="Calibri" w:cs="Calibri"/>
          <w:szCs w:val="16"/>
        </w:rPr>
        <w:footnoteRef/>
      </w:r>
      <w:r w:rsidRPr="004F3D3C">
        <w:rPr>
          <w:rFonts w:ascii="Calibri" w:hAnsi="Calibri" w:cs="Calibri"/>
          <w:szCs w:val="16"/>
        </w:rPr>
        <w:t xml:space="preserve"> Confusion should be avoided between justification of national measures under the SPS and TBT Agreements and their validity at the international level.</w:t>
      </w:r>
    </w:p>
  </w:footnote>
  <w:footnote w:id="4">
    <w:p w14:paraId="40E2CD73" w14:textId="07B16417" w:rsidR="004F3D3C" w:rsidRPr="004F3D3C" w:rsidRDefault="004F3D3C">
      <w:pPr>
        <w:pStyle w:val="FootnoteText"/>
        <w:rPr>
          <w:rFonts w:ascii="Calibri" w:hAnsi="Calibri" w:cs="Calibri"/>
        </w:rPr>
      </w:pPr>
      <w:r w:rsidRPr="004F3D3C">
        <w:rPr>
          <w:rStyle w:val="FootnoteReference"/>
          <w:rFonts w:ascii="Calibri" w:hAnsi="Calibri" w:cs="Calibri"/>
        </w:rPr>
        <w:footnoteRef/>
      </w:r>
      <w:r w:rsidRPr="004F3D3C">
        <w:rPr>
          <w:rFonts w:ascii="Calibri" w:hAnsi="Calibri" w:cs="Calibri"/>
        </w:rPr>
        <w:t xml:space="preserve"> According to the WTO principles, and taking into account the particular provisions of the SPS and TBT Agreements.</w:t>
      </w:r>
    </w:p>
    <w:p w14:paraId="3B59732A" w14:textId="77777777" w:rsidR="004F3D3C" w:rsidRPr="004F3D3C" w:rsidRDefault="004F3D3C">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6B96" w14:textId="77777777" w:rsidR="007322F1" w:rsidRDefault="007322F1" w:rsidP="004A5D27">
    <w:pPr>
      <w:jc w:val="center"/>
    </w:pPr>
  </w:p>
  <w:p w14:paraId="28595F74" w14:textId="1BCA5DC1" w:rsidR="00343891" w:rsidRDefault="00343891" w:rsidP="004A5D27">
    <w:pPr>
      <w:jc w:val="center"/>
    </w:pPr>
    <w:r w:rsidRPr="00521908">
      <w:rPr>
        <w:noProof/>
        <w:lang w:val="en-US" w:eastAsia="zh-TW"/>
      </w:rPr>
      <w:drawing>
        <wp:anchor distT="0" distB="0" distL="114300" distR="114300" simplePos="0" relativeHeight="251661824" behindDoc="1" locked="0" layoutInCell="1" allowOverlap="1" wp14:anchorId="1B4CB510" wp14:editId="0C9ABD22">
          <wp:simplePos x="0" y="0"/>
          <wp:positionH relativeFrom="column">
            <wp:posOffset>0</wp:posOffset>
          </wp:positionH>
          <wp:positionV relativeFrom="paragraph">
            <wp:posOffset>36195</wp:posOffset>
          </wp:positionV>
          <wp:extent cx="6699885" cy="388620"/>
          <wp:effectExtent l="0" t="0" r="5715" b="0"/>
          <wp:wrapNone/>
          <wp:docPr id="13"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699885" cy="388620"/>
                  </a:xfrm>
                  <a:prstGeom prst="round2DiagRect">
                    <a:avLst/>
                  </a:prstGeom>
                  <a:gradFill>
                    <a:gsLst>
                      <a:gs pos="0">
                        <a:schemeClr val="tx2"/>
                      </a:gs>
                      <a:gs pos="100000">
                        <a:schemeClr val="bg2"/>
                      </a:gs>
                    </a:gsLst>
                    <a:lin ang="5400000" scaled="0"/>
                  </a:gradFill>
                </pic:spPr>
              </pic:pic>
            </a:graphicData>
          </a:graphic>
          <wp14:sizeRelH relativeFrom="margin">
            <wp14:pctWidth>0</wp14:pctWidth>
          </wp14:sizeRelH>
          <wp14:sizeRelV relativeFrom="margin">
            <wp14:pctHeight>0</wp14:pctHeight>
          </wp14:sizeRelV>
        </wp:anchor>
      </w:drawing>
    </w:r>
  </w:p>
  <w:tbl>
    <w:tblPr>
      <w:tblW w:w="5131" w:type="pct"/>
      <w:tblLook w:val="04A0" w:firstRow="1" w:lastRow="0" w:firstColumn="1" w:lastColumn="0" w:noHBand="0" w:noVBand="1"/>
    </w:tblPr>
    <w:tblGrid>
      <w:gridCol w:w="10511"/>
      <w:gridCol w:w="232"/>
    </w:tblGrid>
    <w:tr w:rsidR="00343891" w14:paraId="2CA7A1F8" w14:textId="77777777" w:rsidTr="007B27FD">
      <w:tc>
        <w:tcPr>
          <w:tcW w:w="4892" w:type="pct"/>
        </w:tcPr>
        <w:p w14:paraId="37086F6F" w14:textId="696544D0" w:rsidR="00343891" w:rsidRPr="00B17092" w:rsidRDefault="00F037CE" w:rsidP="00F037CE">
          <w:pPr>
            <w:jc w:val="center"/>
            <w:rPr>
              <w:i/>
              <w:sz w:val="20"/>
              <w:szCs w:val="20"/>
              <w:lang w:val="en-US"/>
            </w:rPr>
          </w:pPr>
          <w:r w:rsidRPr="00F037CE">
            <w:rPr>
              <w:i/>
              <w:sz w:val="20"/>
              <w:szCs w:val="20"/>
              <w:lang w:val="en-US"/>
            </w:rPr>
            <w:t>International Food Standard Setting</w:t>
          </w:r>
          <w:r>
            <w:rPr>
              <w:i/>
              <w:sz w:val="20"/>
              <w:szCs w:val="20"/>
              <w:lang w:val="en-US"/>
            </w:rPr>
            <w:t xml:space="preserve">: </w:t>
          </w:r>
          <w:r w:rsidRPr="00F037CE">
            <w:rPr>
              <w:i/>
              <w:sz w:val="20"/>
              <w:szCs w:val="20"/>
              <w:lang w:val="en-US"/>
            </w:rPr>
            <w:t>Codex Alimentarius Commission – Codex Operations and Outputs</w:t>
          </w:r>
        </w:p>
      </w:tc>
      <w:tc>
        <w:tcPr>
          <w:tcW w:w="108" w:type="pct"/>
        </w:tcPr>
        <w:p w14:paraId="12FA7001" w14:textId="15722C32" w:rsidR="00343891" w:rsidRPr="00240878" w:rsidRDefault="00343891" w:rsidP="004A5D27">
          <w:pPr>
            <w:pStyle w:val="Header"/>
            <w:jc w:val="center"/>
            <w:rPr>
              <w:sz w:val="18"/>
              <w:szCs w:val="18"/>
            </w:rPr>
          </w:pPr>
        </w:p>
      </w:tc>
    </w:tr>
  </w:tbl>
  <w:p w14:paraId="104BE62D" w14:textId="25F8528E" w:rsidR="00343891" w:rsidRDefault="00343891" w:rsidP="00142B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486"/>
      <w:gridCol w:w="4983"/>
    </w:tblGrid>
    <w:tr w:rsidR="00343891" w14:paraId="15729D00" w14:textId="77777777" w:rsidTr="00240878">
      <w:tc>
        <w:tcPr>
          <w:tcW w:w="2620" w:type="pct"/>
        </w:tcPr>
        <w:p w14:paraId="6F54C616" w14:textId="74491F3C" w:rsidR="00343891" w:rsidRDefault="00343891"/>
      </w:tc>
      <w:tc>
        <w:tcPr>
          <w:tcW w:w="2380" w:type="pct"/>
        </w:tcPr>
        <w:p w14:paraId="22403D0B" w14:textId="04C0D21C" w:rsidR="00343891" w:rsidRPr="00C6174B" w:rsidRDefault="00343891" w:rsidP="00DD5AE3">
          <w:pPr>
            <w:pStyle w:val="ContactInformation"/>
            <w:rPr>
              <w:color w:val="497FCC" w:themeColor="text2" w:themeTint="99"/>
            </w:rPr>
          </w:pPr>
        </w:p>
      </w:tc>
    </w:tr>
  </w:tbl>
  <w:p w14:paraId="68FDBFD8" w14:textId="77777777" w:rsidR="00343891" w:rsidRDefault="00343891" w:rsidP="00992A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A4E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C02E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A3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74F6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A71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6E7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89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C9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697895"/>
    <w:multiLevelType w:val="hybridMultilevel"/>
    <w:tmpl w:val="84A64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4D20C0"/>
    <w:multiLevelType w:val="hybridMultilevel"/>
    <w:tmpl w:val="456CA2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02AAA"/>
    <w:multiLevelType w:val="hybridMultilevel"/>
    <w:tmpl w:val="CFC67A98"/>
    <w:styleLink w:val="Bullet"/>
    <w:lvl w:ilvl="0" w:tplc="A7AA8F82">
      <w:start w:val="1"/>
      <w:numFmt w:val="bullet"/>
      <w:lvlText w:val="•"/>
      <w:lvlJc w:val="left"/>
      <w:pPr>
        <w:tabs>
          <w:tab w:val="num" w:pos="196"/>
        </w:tabs>
        <w:ind w:left="215" w:hanging="215"/>
      </w:pPr>
      <w:rPr>
        <w:rFonts w:hAnsi="Arial Unicode MS"/>
        <w:caps w:val="0"/>
        <w:smallCaps w:val="0"/>
        <w:strike w:val="0"/>
        <w:dstrike w:val="0"/>
        <w:outline w:val="0"/>
        <w:emboss w:val="0"/>
        <w:imprint w:val="0"/>
        <w:spacing w:val="0"/>
        <w:w w:val="100"/>
        <w:kern w:val="0"/>
        <w:position w:val="-2"/>
        <w:highlight w:val="none"/>
        <w:vertAlign w:val="baseline"/>
      </w:rPr>
    </w:lvl>
    <w:lvl w:ilvl="1" w:tplc="174871D8">
      <w:start w:val="1"/>
      <w:numFmt w:val="bullet"/>
      <w:lvlText w:val="•"/>
      <w:lvlJc w:val="left"/>
      <w:pPr>
        <w:tabs>
          <w:tab w:val="num" w:pos="376"/>
        </w:tabs>
        <w:ind w:left="395" w:hanging="215"/>
      </w:pPr>
      <w:rPr>
        <w:rFonts w:hAnsi="Arial Unicode MS"/>
        <w:caps w:val="0"/>
        <w:smallCaps w:val="0"/>
        <w:strike w:val="0"/>
        <w:dstrike w:val="0"/>
        <w:outline w:val="0"/>
        <w:emboss w:val="0"/>
        <w:imprint w:val="0"/>
        <w:spacing w:val="0"/>
        <w:w w:val="100"/>
        <w:kern w:val="0"/>
        <w:position w:val="-2"/>
        <w:highlight w:val="none"/>
        <w:vertAlign w:val="baseline"/>
      </w:rPr>
    </w:lvl>
    <w:lvl w:ilvl="2" w:tplc="FC7234CE">
      <w:start w:val="1"/>
      <w:numFmt w:val="bullet"/>
      <w:lvlText w:val="•"/>
      <w:lvlJc w:val="left"/>
      <w:pPr>
        <w:tabs>
          <w:tab w:val="num" w:pos="556"/>
        </w:tabs>
        <w:ind w:left="575" w:hanging="215"/>
      </w:pPr>
      <w:rPr>
        <w:rFonts w:hAnsi="Arial Unicode MS"/>
        <w:caps w:val="0"/>
        <w:smallCaps w:val="0"/>
        <w:strike w:val="0"/>
        <w:dstrike w:val="0"/>
        <w:outline w:val="0"/>
        <w:emboss w:val="0"/>
        <w:imprint w:val="0"/>
        <w:spacing w:val="0"/>
        <w:w w:val="100"/>
        <w:kern w:val="0"/>
        <w:position w:val="-2"/>
        <w:highlight w:val="none"/>
        <w:vertAlign w:val="baseline"/>
      </w:rPr>
    </w:lvl>
    <w:lvl w:ilvl="3" w:tplc="3B0C85DC">
      <w:start w:val="1"/>
      <w:numFmt w:val="bullet"/>
      <w:lvlText w:val="•"/>
      <w:lvlJc w:val="left"/>
      <w:pPr>
        <w:tabs>
          <w:tab w:val="num" w:pos="736"/>
        </w:tabs>
        <w:ind w:left="755" w:hanging="215"/>
      </w:pPr>
      <w:rPr>
        <w:rFonts w:hAnsi="Arial Unicode MS"/>
        <w:caps w:val="0"/>
        <w:smallCaps w:val="0"/>
        <w:strike w:val="0"/>
        <w:dstrike w:val="0"/>
        <w:outline w:val="0"/>
        <w:emboss w:val="0"/>
        <w:imprint w:val="0"/>
        <w:spacing w:val="0"/>
        <w:w w:val="100"/>
        <w:kern w:val="0"/>
        <w:position w:val="-2"/>
        <w:highlight w:val="none"/>
        <w:vertAlign w:val="baseline"/>
      </w:rPr>
    </w:lvl>
    <w:lvl w:ilvl="4" w:tplc="A7CCE608">
      <w:start w:val="1"/>
      <w:numFmt w:val="bullet"/>
      <w:lvlText w:val="•"/>
      <w:lvlJc w:val="left"/>
      <w:pPr>
        <w:tabs>
          <w:tab w:val="num" w:pos="916"/>
        </w:tabs>
        <w:ind w:left="935" w:hanging="215"/>
      </w:pPr>
      <w:rPr>
        <w:rFonts w:hAnsi="Arial Unicode MS"/>
        <w:caps w:val="0"/>
        <w:smallCaps w:val="0"/>
        <w:strike w:val="0"/>
        <w:dstrike w:val="0"/>
        <w:outline w:val="0"/>
        <w:emboss w:val="0"/>
        <w:imprint w:val="0"/>
        <w:spacing w:val="0"/>
        <w:w w:val="100"/>
        <w:kern w:val="0"/>
        <w:position w:val="-2"/>
        <w:highlight w:val="none"/>
        <w:vertAlign w:val="baseline"/>
      </w:rPr>
    </w:lvl>
    <w:lvl w:ilvl="5" w:tplc="6EB47944">
      <w:start w:val="1"/>
      <w:numFmt w:val="bullet"/>
      <w:lvlText w:val="•"/>
      <w:lvlJc w:val="left"/>
      <w:pPr>
        <w:tabs>
          <w:tab w:val="num" w:pos="1096"/>
        </w:tabs>
        <w:ind w:left="1115" w:hanging="215"/>
      </w:pPr>
      <w:rPr>
        <w:rFonts w:hAnsi="Arial Unicode MS"/>
        <w:caps w:val="0"/>
        <w:smallCaps w:val="0"/>
        <w:strike w:val="0"/>
        <w:dstrike w:val="0"/>
        <w:outline w:val="0"/>
        <w:emboss w:val="0"/>
        <w:imprint w:val="0"/>
        <w:spacing w:val="0"/>
        <w:w w:val="100"/>
        <w:kern w:val="0"/>
        <w:position w:val="-2"/>
        <w:highlight w:val="none"/>
        <w:vertAlign w:val="baseline"/>
      </w:rPr>
    </w:lvl>
    <w:lvl w:ilvl="6" w:tplc="A8DA2546">
      <w:start w:val="1"/>
      <w:numFmt w:val="bullet"/>
      <w:lvlText w:val="•"/>
      <w:lvlJc w:val="left"/>
      <w:pPr>
        <w:tabs>
          <w:tab w:val="num" w:pos="1276"/>
        </w:tabs>
        <w:ind w:left="1295" w:hanging="215"/>
      </w:pPr>
      <w:rPr>
        <w:rFonts w:hAnsi="Arial Unicode MS"/>
        <w:caps w:val="0"/>
        <w:smallCaps w:val="0"/>
        <w:strike w:val="0"/>
        <w:dstrike w:val="0"/>
        <w:outline w:val="0"/>
        <w:emboss w:val="0"/>
        <w:imprint w:val="0"/>
        <w:spacing w:val="0"/>
        <w:w w:val="100"/>
        <w:kern w:val="0"/>
        <w:position w:val="-2"/>
        <w:highlight w:val="none"/>
        <w:vertAlign w:val="baseline"/>
      </w:rPr>
    </w:lvl>
    <w:lvl w:ilvl="7" w:tplc="677C8DA6">
      <w:start w:val="1"/>
      <w:numFmt w:val="bullet"/>
      <w:lvlText w:val="•"/>
      <w:lvlJc w:val="left"/>
      <w:pPr>
        <w:tabs>
          <w:tab w:val="num" w:pos="1456"/>
        </w:tabs>
        <w:ind w:left="1475" w:hanging="215"/>
      </w:pPr>
      <w:rPr>
        <w:rFonts w:hAnsi="Arial Unicode MS"/>
        <w:caps w:val="0"/>
        <w:smallCaps w:val="0"/>
        <w:strike w:val="0"/>
        <w:dstrike w:val="0"/>
        <w:outline w:val="0"/>
        <w:emboss w:val="0"/>
        <w:imprint w:val="0"/>
        <w:spacing w:val="0"/>
        <w:w w:val="100"/>
        <w:kern w:val="0"/>
        <w:position w:val="-2"/>
        <w:highlight w:val="none"/>
        <w:vertAlign w:val="baseline"/>
      </w:rPr>
    </w:lvl>
    <w:lvl w:ilvl="8" w:tplc="9B521C30">
      <w:start w:val="1"/>
      <w:numFmt w:val="bullet"/>
      <w:lvlText w:val="•"/>
      <w:lvlJc w:val="left"/>
      <w:pPr>
        <w:tabs>
          <w:tab w:val="num" w:pos="1636"/>
        </w:tabs>
        <w:ind w:left="1655" w:hanging="21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1CE248ED"/>
    <w:multiLevelType w:val="hybridMultilevel"/>
    <w:tmpl w:val="DF9E5910"/>
    <w:lvl w:ilvl="0" w:tplc="22D0EB44">
      <w:start w:val="1"/>
      <w:numFmt w:val="lowerLetter"/>
      <w:lvlText w:val="(%1)"/>
      <w:lvlJc w:val="left"/>
      <w:pPr>
        <w:ind w:left="1454" w:hanging="425"/>
      </w:pPr>
      <w:rPr>
        <w:rFonts w:ascii="Arial" w:eastAsia="Arial" w:hAnsi="Arial" w:cs="Arial" w:hint="default"/>
        <w:spacing w:val="-1"/>
        <w:w w:val="99"/>
        <w:sz w:val="19"/>
        <w:szCs w:val="19"/>
        <w:lang w:val="fr-FR" w:eastAsia="en-US" w:bidi="ar-SA"/>
      </w:rPr>
    </w:lvl>
    <w:lvl w:ilvl="1" w:tplc="414ECDDC">
      <w:numFmt w:val="bullet"/>
      <w:lvlText w:val="•"/>
      <w:lvlJc w:val="left"/>
      <w:pPr>
        <w:ind w:left="2077" w:hanging="425"/>
      </w:pPr>
      <w:rPr>
        <w:rFonts w:hint="default"/>
        <w:lang w:val="fr-FR" w:eastAsia="en-US" w:bidi="ar-SA"/>
      </w:rPr>
    </w:lvl>
    <w:lvl w:ilvl="2" w:tplc="FFA022E2">
      <w:numFmt w:val="bullet"/>
      <w:lvlText w:val="•"/>
      <w:lvlJc w:val="left"/>
      <w:pPr>
        <w:ind w:left="2695" w:hanging="425"/>
      </w:pPr>
      <w:rPr>
        <w:rFonts w:hint="default"/>
        <w:lang w:val="fr-FR" w:eastAsia="en-US" w:bidi="ar-SA"/>
      </w:rPr>
    </w:lvl>
    <w:lvl w:ilvl="3" w:tplc="7C3EDD18">
      <w:numFmt w:val="bullet"/>
      <w:lvlText w:val="•"/>
      <w:lvlJc w:val="left"/>
      <w:pPr>
        <w:ind w:left="3312" w:hanging="425"/>
      </w:pPr>
      <w:rPr>
        <w:rFonts w:hint="default"/>
        <w:lang w:val="fr-FR" w:eastAsia="en-US" w:bidi="ar-SA"/>
      </w:rPr>
    </w:lvl>
    <w:lvl w:ilvl="4" w:tplc="9964199E">
      <w:numFmt w:val="bullet"/>
      <w:lvlText w:val="•"/>
      <w:lvlJc w:val="left"/>
      <w:pPr>
        <w:ind w:left="3930" w:hanging="425"/>
      </w:pPr>
      <w:rPr>
        <w:rFonts w:hint="default"/>
        <w:lang w:val="fr-FR" w:eastAsia="en-US" w:bidi="ar-SA"/>
      </w:rPr>
    </w:lvl>
    <w:lvl w:ilvl="5" w:tplc="15CEC7CC">
      <w:numFmt w:val="bullet"/>
      <w:lvlText w:val="•"/>
      <w:lvlJc w:val="left"/>
      <w:pPr>
        <w:ind w:left="4547" w:hanging="425"/>
      </w:pPr>
      <w:rPr>
        <w:rFonts w:hint="default"/>
        <w:lang w:val="fr-FR" w:eastAsia="en-US" w:bidi="ar-SA"/>
      </w:rPr>
    </w:lvl>
    <w:lvl w:ilvl="6" w:tplc="7CE4C218">
      <w:numFmt w:val="bullet"/>
      <w:lvlText w:val="•"/>
      <w:lvlJc w:val="left"/>
      <w:pPr>
        <w:ind w:left="5165" w:hanging="425"/>
      </w:pPr>
      <w:rPr>
        <w:rFonts w:hint="default"/>
        <w:lang w:val="fr-FR" w:eastAsia="en-US" w:bidi="ar-SA"/>
      </w:rPr>
    </w:lvl>
    <w:lvl w:ilvl="7" w:tplc="AB44FE7E">
      <w:numFmt w:val="bullet"/>
      <w:lvlText w:val="•"/>
      <w:lvlJc w:val="left"/>
      <w:pPr>
        <w:ind w:left="5782" w:hanging="425"/>
      </w:pPr>
      <w:rPr>
        <w:rFonts w:hint="default"/>
        <w:lang w:val="fr-FR" w:eastAsia="en-US" w:bidi="ar-SA"/>
      </w:rPr>
    </w:lvl>
    <w:lvl w:ilvl="8" w:tplc="D166AC78">
      <w:numFmt w:val="bullet"/>
      <w:lvlText w:val="•"/>
      <w:lvlJc w:val="left"/>
      <w:pPr>
        <w:ind w:left="6400" w:hanging="425"/>
      </w:pPr>
      <w:rPr>
        <w:rFonts w:hint="default"/>
        <w:lang w:val="fr-FR" w:eastAsia="en-US" w:bidi="ar-SA"/>
      </w:rPr>
    </w:lvl>
  </w:abstractNum>
  <w:abstractNum w:abstractNumId="14" w15:restartNumberingAfterBreak="0">
    <w:nsid w:val="1CED70B1"/>
    <w:multiLevelType w:val="hybridMultilevel"/>
    <w:tmpl w:val="6308AD82"/>
    <w:lvl w:ilvl="0" w:tplc="004CD0C2">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02312"/>
    <w:multiLevelType w:val="hybridMultilevel"/>
    <w:tmpl w:val="343C4924"/>
    <w:lvl w:ilvl="0" w:tplc="79ECF3E4">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FA1CCFE2">
      <w:numFmt w:val="bullet"/>
      <w:lvlText w:val="•"/>
      <w:lvlJc w:val="left"/>
      <w:pPr>
        <w:ind w:left="1185" w:hanging="428"/>
      </w:pPr>
      <w:rPr>
        <w:rFonts w:hint="default"/>
        <w:lang w:val="en-US" w:eastAsia="en-US" w:bidi="ar-SA"/>
      </w:rPr>
    </w:lvl>
    <w:lvl w:ilvl="2" w:tplc="C41A9BBC">
      <w:numFmt w:val="bullet"/>
      <w:lvlText w:val="•"/>
      <w:lvlJc w:val="left"/>
      <w:pPr>
        <w:ind w:left="1871" w:hanging="428"/>
      </w:pPr>
      <w:rPr>
        <w:rFonts w:hint="default"/>
        <w:lang w:val="en-US" w:eastAsia="en-US" w:bidi="ar-SA"/>
      </w:rPr>
    </w:lvl>
    <w:lvl w:ilvl="3" w:tplc="F7588194">
      <w:numFmt w:val="bullet"/>
      <w:lvlText w:val="•"/>
      <w:lvlJc w:val="left"/>
      <w:pPr>
        <w:ind w:left="2556" w:hanging="428"/>
      </w:pPr>
      <w:rPr>
        <w:rFonts w:hint="default"/>
        <w:lang w:val="en-US" w:eastAsia="en-US" w:bidi="ar-SA"/>
      </w:rPr>
    </w:lvl>
    <w:lvl w:ilvl="4" w:tplc="828474BA">
      <w:numFmt w:val="bullet"/>
      <w:lvlText w:val="•"/>
      <w:lvlJc w:val="left"/>
      <w:pPr>
        <w:ind w:left="3242" w:hanging="428"/>
      </w:pPr>
      <w:rPr>
        <w:rFonts w:hint="default"/>
        <w:lang w:val="en-US" w:eastAsia="en-US" w:bidi="ar-SA"/>
      </w:rPr>
    </w:lvl>
    <w:lvl w:ilvl="5" w:tplc="701679C0">
      <w:numFmt w:val="bullet"/>
      <w:lvlText w:val="•"/>
      <w:lvlJc w:val="left"/>
      <w:pPr>
        <w:ind w:left="3927" w:hanging="428"/>
      </w:pPr>
      <w:rPr>
        <w:rFonts w:hint="default"/>
        <w:lang w:val="en-US" w:eastAsia="en-US" w:bidi="ar-SA"/>
      </w:rPr>
    </w:lvl>
    <w:lvl w:ilvl="6" w:tplc="4C68BC34">
      <w:numFmt w:val="bullet"/>
      <w:lvlText w:val="•"/>
      <w:lvlJc w:val="left"/>
      <w:pPr>
        <w:ind w:left="4613" w:hanging="428"/>
      </w:pPr>
      <w:rPr>
        <w:rFonts w:hint="default"/>
        <w:lang w:val="en-US" w:eastAsia="en-US" w:bidi="ar-SA"/>
      </w:rPr>
    </w:lvl>
    <w:lvl w:ilvl="7" w:tplc="AEF2F282">
      <w:numFmt w:val="bullet"/>
      <w:lvlText w:val="•"/>
      <w:lvlJc w:val="left"/>
      <w:pPr>
        <w:ind w:left="5298" w:hanging="428"/>
      </w:pPr>
      <w:rPr>
        <w:rFonts w:hint="default"/>
        <w:lang w:val="en-US" w:eastAsia="en-US" w:bidi="ar-SA"/>
      </w:rPr>
    </w:lvl>
    <w:lvl w:ilvl="8" w:tplc="2850D78E">
      <w:numFmt w:val="bullet"/>
      <w:lvlText w:val="•"/>
      <w:lvlJc w:val="left"/>
      <w:pPr>
        <w:ind w:left="5984" w:hanging="428"/>
      </w:pPr>
      <w:rPr>
        <w:rFonts w:hint="default"/>
        <w:lang w:val="en-US" w:eastAsia="en-US" w:bidi="ar-SA"/>
      </w:rPr>
    </w:lvl>
  </w:abstractNum>
  <w:abstractNum w:abstractNumId="16" w15:restartNumberingAfterBreak="0">
    <w:nsid w:val="249C39BA"/>
    <w:multiLevelType w:val="hybridMultilevel"/>
    <w:tmpl w:val="07C2206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E14EA7"/>
    <w:multiLevelType w:val="hybridMultilevel"/>
    <w:tmpl w:val="4EAEC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E4CB1"/>
    <w:multiLevelType w:val="hybridMultilevel"/>
    <w:tmpl w:val="7B6EB18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65259"/>
    <w:multiLevelType w:val="hybridMultilevel"/>
    <w:tmpl w:val="C92C1CA2"/>
    <w:lvl w:ilvl="0" w:tplc="D1F8CD52">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62C48822">
      <w:numFmt w:val="bullet"/>
      <w:lvlText w:val="•"/>
      <w:lvlJc w:val="left"/>
      <w:pPr>
        <w:ind w:left="1185" w:hanging="428"/>
      </w:pPr>
      <w:rPr>
        <w:rFonts w:hint="default"/>
        <w:lang w:val="en-US" w:eastAsia="en-US" w:bidi="ar-SA"/>
      </w:rPr>
    </w:lvl>
    <w:lvl w:ilvl="2" w:tplc="F3E6744A">
      <w:numFmt w:val="bullet"/>
      <w:lvlText w:val="•"/>
      <w:lvlJc w:val="left"/>
      <w:pPr>
        <w:ind w:left="1871" w:hanging="428"/>
      </w:pPr>
      <w:rPr>
        <w:rFonts w:hint="default"/>
        <w:lang w:val="en-US" w:eastAsia="en-US" w:bidi="ar-SA"/>
      </w:rPr>
    </w:lvl>
    <w:lvl w:ilvl="3" w:tplc="DD6AC848">
      <w:numFmt w:val="bullet"/>
      <w:lvlText w:val="•"/>
      <w:lvlJc w:val="left"/>
      <w:pPr>
        <w:ind w:left="2556" w:hanging="428"/>
      </w:pPr>
      <w:rPr>
        <w:rFonts w:hint="default"/>
        <w:lang w:val="en-US" w:eastAsia="en-US" w:bidi="ar-SA"/>
      </w:rPr>
    </w:lvl>
    <w:lvl w:ilvl="4" w:tplc="18946342">
      <w:numFmt w:val="bullet"/>
      <w:lvlText w:val="•"/>
      <w:lvlJc w:val="left"/>
      <w:pPr>
        <w:ind w:left="3242" w:hanging="428"/>
      </w:pPr>
      <w:rPr>
        <w:rFonts w:hint="default"/>
        <w:lang w:val="en-US" w:eastAsia="en-US" w:bidi="ar-SA"/>
      </w:rPr>
    </w:lvl>
    <w:lvl w:ilvl="5" w:tplc="7A58EFA8">
      <w:numFmt w:val="bullet"/>
      <w:lvlText w:val="•"/>
      <w:lvlJc w:val="left"/>
      <w:pPr>
        <w:ind w:left="3927" w:hanging="428"/>
      </w:pPr>
      <w:rPr>
        <w:rFonts w:hint="default"/>
        <w:lang w:val="en-US" w:eastAsia="en-US" w:bidi="ar-SA"/>
      </w:rPr>
    </w:lvl>
    <w:lvl w:ilvl="6" w:tplc="86CCAD2E">
      <w:numFmt w:val="bullet"/>
      <w:lvlText w:val="•"/>
      <w:lvlJc w:val="left"/>
      <w:pPr>
        <w:ind w:left="4613" w:hanging="428"/>
      </w:pPr>
      <w:rPr>
        <w:rFonts w:hint="default"/>
        <w:lang w:val="en-US" w:eastAsia="en-US" w:bidi="ar-SA"/>
      </w:rPr>
    </w:lvl>
    <w:lvl w:ilvl="7" w:tplc="3E9A0F84">
      <w:numFmt w:val="bullet"/>
      <w:lvlText w:val="•"/>
      <w:lvlJc w:val="left"/>
      <w:pPr>
        <w:ind w:left="5298" w:hanging="428"/>
      </w:pPr>
      <w:rPr>
        <w:rFonts w:hint="default"/>
        <w:lang w:val="en-US" w:eastAsia="en-US" w:bidi="ar-SA"/>
      </w:rPr>
    </w:lvl>
    <w:lvl w:ilvl="8" w:tplc="B2CA6A62">
      <w:numFmt w:val="bullet"/>
      <w:lvlText w:val="•"/>
      <w:lvlJc w:val="left"/>
      <w:pPr>
        <w:ind w:left="5984" w:hanging="428"/>
      </w:pPr>
      <w:rPr>
        <w:rFonts w:hint="default"/>
        <w:lang w:val="en-US" w:eastAsia="en-US" w:bidi="ar-SA"/>
      </w:rPr>
    </w:lvl>
  </w:abstractNum>
  <w:abstractNum w:abstractNumId="20" w15:restartNumberingAfterBreak="0">
    <w:nsid w:val="2D635DC6"/>
    <w:multiLevelType w:val="hybridMultilevel"/>
    <w:tmpl w:val="76AAC3CA"/>
    <w:lvl w:ilvl="0" w:tplc="C9AA159C">
      <w:start w:val="1"/>
      <w:numFmt w:val="decimal"/>
      <w:lvlText w:val="%1."/>
      <w:lvlJc w:val="left"/>
      <w:pPr>
        <w:ind w:left="502" w:hanging="428"/>
        <w:jc w:val="left"/>
      </w:pPr>
      <w:rPr>
        <w:rFonts w:ascii="Arial" w:eastAsia="Arial" w:hAnsi="Arial" w:cs="Arial" w:hint="default"/>
        <w:w w:val="99"/>
        <w:sz w:val="19"/>
        <w:szCs w:val="19"/>
        <w:lang w:val="en-US" w:eastAsia="en-US" w:bidi="ar-SA"/>
      </w:rPr>
    </w:lvl>
    <w:lvl w:ilvl="1" w:tplc="54C20E8A">
      <w:numFmt w:val="bullet"/>
      <w:lvlText w:val="•"/>
      <w:lvlJc w:val="left"/>
      <w:pPr>
        <w:ind w:left="1185" w:hanging="428"/>
      </w:pPr>
      <w:rPr>
        <w:rFonts w:hint="default"/>
        <w:lang w:val="en-US" w:eastAsia="en-US" w:bidi="ar-SA"/>
      </w:rPr>
    </w:lvl>
    <w:lvl w:ilvl="2" w:tplc="1BB67D90">
      <w:numFmt w:val="bullet"/>
      <w:lvlText w:val="•"/>
      <w:lvlJc w:val="left"/>
      <w:pPr>
        <w:ind w:left="1871" w:hanging="428"/>
      </w:pPr>
      <w:rPr>
        <w:rFonts w:hint="default"/>
        <w:lang w:val="en-US" w:eastAsia="en-US" w:bidi="ar-SA"/>
      </w:rPr>
    </w:lvl>
    <w:lvl w:ilvl="3" w:tplc="8710D082">
      <w:numFmt w:val="bullet"/>
      <w:lvlText w:val="•"/>
      <w:lvlJc w:val="left"/>
      <w:pPr>
        <w:ind w:left="2556" w:hanging="428"/>
      </w:pPr>
      <w:rPr>
        <w:rFonts w:hint="default"/>
        <w:lang w:val="en-US" w:eastAsia="en-US" w:bidi="ar-SA"/>
      </w:rPr>
    </w:lvl>
    <w:lvl w:ilvl="4" w:tplc="C360D88E">
      <w:numFmt w:val="bullet"/>
      <w:lvlText w:val="•"/>
      <w:lvlJc w:val="left"/>
      <w:pPr>
        <w:ind w:left="3242" w:hanging="428"/>
      </w:pPr>
      <w:rPr>
        <w:rFonts w:hint="default"/>
        <w:lang w:val="en-US" w:eastAsia="en-US" w:bidi="ar-SA"/>
      </w:rPr>
    </w:lvl>
    <w:lvl w:ilvl="5" w:tplc="5CA80888">
      <w:numFmt w:val="bullet"/>
      <w:lvlText w:val="•"/>
      <w:lvlJc w:val="left"/>
      <w:pPr>
        <w:ind w:left="3927" w:hanging="428"/>
      </w:pPr>
      <w:rPr>
        <w:rFonts w:hint="default"/>
        <w:lang w:val="en-US" w:eastAsia="en-US" w:bidi="ar-SA"/>
      </w:rPr>
    </w:lvl>
    <w:lvl w:ilvl="6" w:tplc="A24E1BEA">
      <w:numFmt w:val="bullet"/>
      <w:lvlText w:val="•"/>
      <w:lvlJc w:val="left"/>
      <w:pPr>
        <w:ind w:left="4613" w:hanging="428"/>
      </w:pPr>
      <w:rPr>
        <w:rFonts w:hint="default"/>
        <w:lang w:val="en-US" w:eastAsia="en-US" w:bidi="ar-SA"/>
      </w:rPr>
    </w:lvl>
    <w:lvl w:ilvl="7" w:tplc="5714F496">
      <w:numFmt w:val="bullet"/>
      <w:lvlText w:val="•"/>
      <w:lvlJc w:val="left"/>
      <w:pPr>
        <w:ind w:left="5298" w:hanging="428"/>
      </w:pPr>
      <w:rPr>
        <w:rFonts w:hint="default"/>
        <w:lang w:val="en-US" w:eastAsia="en-US" w:bidi="ar-SA"/>
      </w:rPr>
    </w:lvl>
    <w:lvl w:ilvl="8" w:tplc="A4D61C8C">
      <w:numFmt w:val="bullet"/>
      <w:lvlText w:val="•"/>
      <w:lvlJc w:val="left"/>
      <w:pPr>
        <w:ind w:left="5984" w:hanging="428"/>
      </w:pPr>
      <w:rPr>
        <w:rFonts w:hint="default"/>
        <w:lang w:val="en-US" w:eastAsia="en-US" w:bidi="ar-SA"/>
      </w:rPr>
    </w:lvl>
  </w:abstractNum>
  <w:abstractNum w:abstractNumId="21" w15:restartNumberingAfterBreak="0">
    <w:nsid w:val="37870216"/>
    <w:multiLevelType w:val="hybridMultilevel"/>
    <w:tmpl w:val="822680E8"/>
    <w:lvl w:ilvl="0" w:tplc="E8C8DF8E">
      <w:numFmt w:val="bullet"/>
      <w:lvlText w:val=""/>
      <w:lvlJc w:val="left"/>
      <w:pPr>
        <w:ind w:left="1582" w:hanging="540"/>
      </w:pPr>
      <w:rPr>
        <w:rFonts w:ascii="Wingdings" w:eastAsia="Wingdings" w:hAnsi="Wingdings" w:cs="Wingdings" w:hint="default"/>
        <w:w w:val="99"/>
        <w:sz w:val="19"/>
        <w:szCs w:val="19"/>
        <w:lang w:val="en-US" w:eastAsia="en-US" w:bidi="ar-SA"/>
      </w:rPr>
    </w:lvl>
    <w:lvl w:ilvl="1" w:tplc="044C22EE">
      <w:numFmt w:val="bullet"/>
      <w:lvlText w:val="•"/>
      <w:lvlJc w:val="left"/>
      <w:pPr>
        <w:ind w:left="2157" w:hanging="540"/>
      </w:pPr>
      <w:rPr>
        <w:rFonts w:hint="default"/>
        <w:lang w:val="en-US" w:eastAsia="en-US" w:bidi="ar-SA"/>
      </w:rPr>
    </w:lvl>
    <w:lvl w:ilvl="2" w:tplc="88B60E88">
      <w:numFmt w:val="bullet"/>
      <w:lvlText w:val="•"/>
      <w:lvlJc w:val="left"/>
      <w:pPr>
        <w:ind w:left="2735" w:hanging="540"/>
      </w:pPr>
      <w:rPr>
        <w:rFonts w:hint="default"/>
        <w:lang w:val="en-US" w:eastAsia="en-US" w:bidi="ar-SA"/>
      </w:rPr>
    </w:lvl>
    <w:lvl w:ilvl="3" w:tplc="E6A267F0">
      <w:numFmt w:val="bullet"/>
      <w:lvlText w:val="•"/>
      <w:lvlJc w:val="left"/>
      <w:pPr>
        <w:ind w:left="3312" w:hanging="540"/>
      </w:pPr>
      <w:rPr>
        <w:rFonts w:hint="default"/>
        <w:lang w:val="en-US" w:eastAsia="en-US" w:bidi="ar-SA"/>
      </w:rPr>
    </w:lvl>
    <w:lvl w:ilvl="4" w:tplc="E85245D6">
      <w:numFmt w:val="bullet"/>
      <w:lvlText w:val="•"/>
      <w:lvlJc w:val="left"/>
      <w:pPr>
        <w:ind w:left="3890" w:hanging="540"/>
      </w:pPr>
      <w:rPr>
        <w:rFonts w:hint="default"/>
        <w:lang w:val="en-US" w:eastAsia="en-US" w:bidi="ar-SA"/>
      </w:rPr>
    </w:lvl>
    <w:lvl w:ilvl="5" w:tplc="B3A417AC">
      <w:numFmt w:val="bullet"/>
      <w:lvlText w:val="•"/>
      <w:lvlJc w:val="left"/>
      <w:pPr>
        <w:ind w:left="4467" w:hanging="540"/>
      </w:pPr>
      <w:rPr>
        <w:rFonts w:hint="default"/>
        <w:lang w:val="en-US" w:eastAsia="en-US" w:bidi="ar-SA"/>
      </w:rPr>
    </w:lvl>
    <w:lvl w:ilvl="6" w:tplc="7DCEDE7C">
      <w:numFmt w:val="bullet"/>
      <w:lvlText w:val="•"/>
      <w:lvlJc w:val="left"/>
      <w:pPr>
        <w:ind w:left="5045" w:hanging="540"/>
      </w:pPr>
      <w:rPr>
        <w:rFonts w:hint="default"/>
        <w:lang w:val="en-US" w:eastAsia="en-US" w:bidi="ar-SA"/>
      </w:rPr>
    </w:lvl>
    <w:lvl w:ilvl="7" w:tplc="ED904A22">
      <w:numFmt w:val="bullet"/>
      <w:lvlText w:val="•"/>
      <w:lvlJc w:val="left"/>
      <w:pPr>
        <w:ind w:left="5622" w:hanging="540"/>
      </w:pPr>
      <w:rPr>
        <w:rFonts w:hint="default"/>
        <w:lang w:val="en-US" w:eastAsia="en-US" w:bidi="ar-SA"/>
      </w:rPr>
    </w:lvl>
    <w:lvl w:ilvl="8" w:tplc="498A9C0C">
      <w:numFmt w:val="bullet"/>
      <w:lvlText w:val="•"/>
      <w:lvlJc w:val="left"/>
      <w:pPr>
        <w:ind w:left="6200" w:hanging="540"/>
      </w:pPr>
      <w:rPr>
        <w:rFonts w:hint="default"/>
        <w:lang w:val="en-US" w:eastAsia="en-US" w:bidi="ar-SA"/>
      </w:rPr>
    </w:lvl>
  </w:abstractNum>
  <w:abstractNum w:abstractNumId="22" w15:restartNumberingAfterBreak="0">
    <w:nsid w:val="46AB4DB6"/>
    <w:multiLevelType w:val="hybridMultilevel"/>
    <w:tmpl w:val="025E4B16"/>
    <w:lvl w:ilvl="0" w:tplc="E376E980">
      <w:numFmt w:val="bullet"/>
      <w:lvlText w:val=""/>
      <w:lvlJc w:val="left"/>
      <w:pPr>
        <w:ind w:left="930" w:hanging="360"/>
      </w:pPr>
      <w:rPr>
        <w:rFonts w:hint="default"/>
        <w:w w:val="99"/>
        <w:lang w:val="en-US" w:eastAsia="en-US" w:bidi="ar-SA"/>
      </w:rPr>
    </w:lvl>
    <w:lvl w:ilvl="1" w:tplc="655042A4">
      <w:numFmt w:val="bullet"/>
      <w:lvlText w:val="•"/>
      <w:lvlJc w:val="left"/>
      <w:pPr>
        <w:ind w:left="1581" w:hanging="360"/>
      </w:pPr>
      <w:rPr>
        <w:rFonts w:hint="default"/>
        <w:lang w:val="en-US" w:eastAsia="en-US" w:bidi="ar-SA"/>
      </w:rPr>
    </w:lvl>
    <w:lvl w:ilvl="2" w:tplc="EC3E9BAC">
      <w:numFmt w:val="bullet"/>
      <w:lvlText w:val="•"/>
      <w:lvlJc w:val="left"/>
      <w:pPr>
        <w:ind w:left="2223" w:hanging="360"/>
      </w:pPr>
      <w:rPr>
        <w:rFonts w:hint="default"/>
        <w:lang w:val="en-US" w:eastAsia="en-US" w:bidi="ar-SA"/>
      </w:rPr>
    </w:lvl>
    <w:lvl w:ilvl="3" w:tplc="83BE7748">
      <w:numFmt w:val="bullet"/>
      <w:lvlText w:val="•"/>
      <w:lvlJc w:val="left"/>
      <w:pPr>
        <w:ind w:left="2864" w:hanging="360"/>
      </w:pPr>
      <w:rPr>
        <w:rFonts w:hint="default"/>
        <w:lang w:val="en-US" w:eastAsia="en-US" w:bidi="ar-SA"/>
      </w:rPr>
    </w:lvl>
    <w:lvl w:ilvl="4" w:tplc="9F308C86">
      <w:numFmt w:val="bullet"/>
      <w:lvlText w:val="•"/>
      <w:lvlJc w:val="left"/>
      <w:pPr>
        <w:ind w:left="3506" w:hanging="360"/>
      </w:pPr>
      <w:rPr>
        <w:rFonts w:hint="default"/>
        <w:lang w:val="en-US" w:eastAsia="en-US" w:bidi="ar-SA"/>
      </w:rPr>
    </w:lvl>
    <w:lvl w:ilvl="5" w:tplc="830837F6">
      <w:numFmt w:val="bullet"/>
      <w:lvlText w:val="•"/>
      <w:lvlJc w:val="left"/>
      <w:pPr>
        <w:ind w:left="4147" w:hanging="360"/>
      </w:pPr>
      <w:rPr>
        <w:rFonts w:hint="default"/>
        <w:lang w:val="en-US" w:eastAsia="en-US" w:bidi="ar-SA"/>
      </w:rPr>
    </w:lvl>
    <w:lvl w:ilvl="6" w:tplc="38C65D24">
      <w:numFmt w:val="bullet"/>
      <w:lvlText w:val="•"/>
      <w:lvlJc w:val="left"/>
      <w:pPr>
        <w:ind w:left="4789" w:hanging="360"/>
      </w:pPr>
      <w:rPr>
        <w:rFonts w:hint="default"/>
        <w:lang w:val="en-US" w:eastAsia="en-US" w:bidi="ar-SA"/>
      </w:rPr>
    </w:lvl>
    <w:lvl w:ilvl="7" w:tplc="B55E7018">
      <w:numFmt w:val="bullet"/>
      <w:lvlText w:val="•"/>
      <w:lvlJc w:val="left"/>
      <w:pPr>
        <w:ind w:left="5430" w:hanging="360"/>
      </w:pPr>
      <w:rPr>
        <w:rFonts w:hint="default"/>
        <w:lang w:val="en-US" w:eastAsia="en-US" w:bidi="ar-SA"/>
      </w:rPr>
    </w:lvl>
    <w:lvl w:ilvl="8" w:tplc="D2E40EF4">
      <w:numFmt w:val="bullet"/>
      <w:lvlText w:val="•"/>
      <w:lvlJc w:val="left"/>
      <w:pPr>
        <w:ind w:left="6072" w:hanging="360"/>
      </w:pPr>
      <w:rPr>
        <w:rFonts w:hint="default"/>
        <w:lang w:val="en-US" w:eastAsia="en-US" w:bidi="ar-SA"/>
      </w:rPr>
    </w:lvl>
  </w:abstractNum>
  <w:abstractNum w:abstractNumId="23" w15:restartNumberingAfterBreak="0">
    <w:nsid w:val="4EC10652"/>
    <w:multiLevelType w:val="hybridMultilevel"/>
    <w:tmpl w:val="3794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503C"/>
    <w:multiLevelType w:val="hybridMultilevel"/>
    <w:tmpl w:val="976E0608"/>
    <w:lvl w:ilvl="0" w:tplc="D3061F70">
      <w:numFmt w:val="bullet"/>
      <w:lvlText w:val=""/>
      <w:lvlJc w:val="left"/>
      <w:pPr>
        <w:ind w:left="930" w:hanging="360"/>
      </w:pPr>
      <w:rPr>
        <w:rFonts w:hint="default"/>
        <w:w w:val="99"/>
        <w:lang w:val="en-US" w:eastAsia="en-US" w:bidi="ar-SA"/>
      </w:rPr>
    </w:lvl>
    <w:lvl w:ilvl="1" w:tplc="5A3C4A8C">
      <w:numFmt w:val="bullet"/>
      <w:lvlText w:val="•"/>
      <w:lvlJc w:val="left"/>
      <w:pPr>
        <w:ind w:left="1581" w:hanging="360"/>
      </w:pPr>
      <w:rPr>
        <w:rFonts w:hint="default"/>
        <w:lang w:val="en-US" w:eastAsia="en-US" w:bidi="ar-SA"/>
      </w:rPr>
    </w:lvl>
    <w:lvl w:ilvl="2" w:tplc="5C8E29B8">
      <w:numFmt w:val="bullet"/>
      <w:lvlText w:val="•"/>
      <w:lvlJc w:val="left"/>
      <w:pPr>
        <w:ind w:left="2223" w:hanging="360"/>
      </w:pPr>
      <w:rPr>
        <w:rFonts w:hint="default"/>
        <w:lang w:val="en-US" w:eastAsia="en-US" w:bidi="ar-SA"/>
      </w:rPr>
    </w:lvl>
    <w:lvl w:ilvl="3" w:tplc="C4B03AB4">
      <w:numFmt w:val="bullet"/>
      <w:lvlText w:val="•"/>
      <w:lvlJc w:val="left"/>
      <w:pPr>
        <w:ind w:left="2864" w:hanging="360"/>
      </w:pPr>
      <w:rPr>
        <w:rFonts w:hint="default"/>
        <w:lang w:val="en-US" w:eastAsia="en-US" w:bidi="ar-SA"/>
      </w:rPr>
    </w:lvl>
    <w:lvl w:ilvl="4" w:tplc="647A022C">
      <w:numFmt w:val="bullet"/>
      <w:lvlText w:val="•"/>
      <w:lvlJc w:val="left"/>
      <w:pPr>
        <w:ind w:left="3506" w:hanging="360"/>
      </w:pPr>
      <w:rPr>
        <w:rFonts w:hint="default"/>
        <w:lang w:val="en-US" w:eastAsia="en-US" w:bidi="ar-SA"/>
      </w:rPr>
    </w:lvl>
    <w:lvl w:ilvl="5" w:tplc="8A823EBA">
      <w:numFmt w:val="bullet"/>
      <w:lvlText w:val="•"/>
      <w:lvlJc w:val="left"/>
      <w:pPr>
        <w:ind w:left="4147" w:hanging="360"/>
      </w:pPr>
      <w:rPr>
        <w:rFonts w:hint="default"/>
        <w:lang w:val="en-US" w:eastAsia="en-US" w:bidi="ar-SA"/>
      </w:rPr>
    </w:lvl>
    <w:lvl w:ilvl="6" w:tplc="B974485E">
      <w:numFmt w:val="bullet"/>
      <w:lvlText w:val="•"/>
      <w:lvlJc w:val="left"/>
      <w:pPr>
        <w:ind w:left="4789" w:hanging="360"/>
      </w:pPr>
      <w:rPr>
        <w:rFonts w:hint="default"/>
        <w:lang w:val="en-US" w:eastAsia="en-US" w:bidi="ar-SA"/>
      </w:rPr>
    </w:lvl>
    <w:lvl w:ilvl="7" w:tplc="D22223AA">
      <w:numFmt w:val="bullet"/>
      <w:lvlText w:val="•"/>
      <w:lvlJc w:val="left"/>
      <w:pPr>
        <w:ind w:left="5430" w:hanging="360"/>
      </w:pPr>
      <w:rPr>
        <w:rFonts w:hint="default"/>
        <w:lang w:val="en-US" w:eastAsia="en-US" w:bidi="ar-SA"/>
      </w:rPr>
    </w:lvl>
    <w:lvl w:ilvl="8" w:tplc="A5CC2768">
      <w:numFmt w:val="bullet"/>
      <w:lvlText w:val="•"/>
      <w:lvlJc w:val="left"/>
      <w:pPr>
        <w:ind w:left="6072" w:hanging="360"/>
      </w:pPr>
      <w:rPr>
        <w:rFonts w:hint="default"/>
        <w:lang w:val="en-US" w:eastAsia="en-US" w:bidi="ar-SA"/>
      </w:rPr>
    </w:lvl>
  </w:abstractNum>
  <w:abstractNum w:abstractNumId="25" w15:restartNumberingAfterBreak="0">
    <w:nsid w:val="53330FBC"/>
    <w:multiLevelType w:val="hybridMultilevel"/>
    <w:tmpl w:val="5A721EE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71449"/>
    <w:multiLevelType w:val="multilevel"/>
    <w:tmpl w:val="E1A641C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097531C"/>
    <w:multiLevelType w:val="hybridMultilevel"/>
    <w:tmpl w:val="26363ED2"/>
    <w:lvl w:ilvl="0" w:tplc="6C546540">
      <w:start w:val="1"/>
      <w:numFmt w:val="lowerLetter"/>
      <w:lvlText w:val="(%1)"/>
      <w:lvlJc w:val="left"/>
      <w:pPr>
        <w:ind w:left="458" w:hanging="360"/>
      </w:pPr>
      <w:rPr>
        <w:rFonts w:ascii="Arial" w:eastAsia="Arial" w:hAnsi="Arial" w:cs="Arial" w:hint="default"/>
        <w:spacing w:val="-2"/>
        <w:w w:val="100"/>
        <w:sz w:val="17"/>
        <w:szCs w:val="17"/>
        <w:lang w:val="fr-FR" w:eastAsia="en-US" w:bidi="ar-SA"/>
      </w:rPr>
    </w:lvl>
    <w:lvl w:ilvl="1" w:tplc="B9FEF98A">
      <w:numFmt w:val="bullet"/>
      <w:lvlText w:val="•"/>
      <w:lvlJc w:val="left"/>
      <w:pPr>
        <w:ind w:left="1069" w:hanging="360"/>
      </w:pPr>
      <w:rPr>
        <w:rFonts w:hint="default"/>
        <w:lang w:val="fr-FR" w:eastAsia="en-US" w:bidi="ar-SA"/>
      </w:rPr>
    </w:lvl>
    <w:lvl w:ilvl="2" w:tplc="D7ECF4FE">
      <w:numFmt w:val="bullet"/>
      <w:lvlText w:val="•"/>
      <w:lvlJc w:val="left"/>
      <w:pPr>
        <w:ind w:left="1679" w:hanging="360"/>
      </w:pPr>
      <w:rPr>
        <w:rFonts w:hint="default"/>
        <w:lang w:val="fr-FR" w:eastAsia="en-US" w:bidi="ar-SA"/>
      </w:rPr>
    </w:lvl>
    <w:lvl w:ilvl="3" w:tplc="4418DB90">
      <w:numFmt w:val="bullet"/>
      <w:lvlText w:val="•"/>
      <w:lvlJc w:val="left"/>
      <w:pPr>
        <w:ind w:left="2288" w:hanging="360"/>
      </w:pPr>
      <w:rPr>
        <w:rFonts w:hint="default"/>
        <w:lang w:val="fr-FR" w:eastAsia="en-US" w:bidi="ar-SA"/>
      </w:rPr>
    </w:lvl>
    <w:lvl w:ilvl="4" w:tplc="E278947C">
      <w:numFmt w:val="bullet"/>
      <w:lvlText w:val="•"/>
      <w:lvlJc w:val="left"/>
      <w:pPr>
        <w:ind w:left="2898" w:hanging="360"/>
      </w:pPr>
      <w:rPr>
        <w:rFonts w:hint="default"/>
        <w:lang w:val="fr-FR" w:eastAsia="en-US" w:bidi="ar-SA"/>
      </w:rPr>
    </w:lvl>
    <w:lvl w:ilvl="5" w:tplc="FF8AF942">
      <w:numFmt w:val="bullet"/>
      <w:lvlText w:val="•"/>
      <w:lvlJc w:val="left"/>
      <w:pPr>
        <w:ind w:left="3507" w:hanging="360"/>
      </w:pPr>
      <w:rPr>
        <w:rFonts w:hint="default"/>
        <w:lang w:val="fr-FR" w:eastAsia="en-US" w:bidi="ar-SA"/>
      </w:rPr>
    </w:lvl>
    <w:lvl w:ilvl="6" w:tplc="1F3CCAD0">
      <w:numFmt w:val="bullet"/>
      <w:lvlText w:val="•"/>
      <w:lvlJc w:val="left"/>
      <w:pPr>
        <w:ind w:left="4117" w:hanging="360"/>
      </w:pPr>
      <w:rPr>
        <w:rFonts w:hint="default"/>
        <w:lang w:val="fr-FR" w:eastAsia="en-US" w:bidi="ar-SA"/>
      </w:rPr>
    </w:lvl>
    <w:lvl w:ilvl="7" w:tplc="1CA42B0A">
      <w:numFmt w:val="bullet"/>
      <w:lvlText w:val="•"/>
      <w:lvlJc w:val="left"/>
      <w:pPr>
        <w:ind w:left="4726" w:hanging="360"/>
      </w:pPr>
      <w:rPr>
        <w:rFonts w:hint="default"/>
        <w:lang w:val="fr-FR" w:eastAsia="en-US" w:bidi="ar-SA"/>
      </w:rPr>
    </w:lvl>
    <w:lvl w:ilvl="8" w:tplc="88A8FCBE">
      <w:numFmt w:val="bullet"/>
      <w:lvlText w:val="•"/>
      <w:lvlJc w:val="left"/>
      <w:pPr>
        <w:ind w:left="5336" w:hanging="360"/>
      </w:pPr>
      <w:rPr>
        <w:rFonts w:hint="default"/>
        <w:lang w:val="fr-FR" w:eastAsia="en-US" w:bidi="ar-SA"/>
      </w:rPr>
    </w:lvl>
  </w:abstractNum>
  <w:abstractNum w:abstractNumId="28" w15:restartNumberingAfterBreak="0">
    <w:nsid w:val="6A4403A9"/>
    <w:multiLevelType w:val="hybridMultilevel"/>
    <w:tmpl w:val="3BCC4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03B48"/>
    <w:multiLevelType w:val="hybridMultilevel"/>
    <w:tmpl w:val="054C9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7"/>
  </w:num>
  <w:num w:numId="14">
    <w:abstractNumId w:val="23"/>
  </w:num>
  <w:num w:numId="15">
    <w:abstractNumId w:val="28"/>
  </w:num>
  <w:num w:numId="16">
    <w:abstractNumId w:val="18"/>
  </w:num>
  <w:num w:numId="17">
    <w:abstractNumId w:val="25"/>
  </w:num>
  <w:num w:numId="18">
    <w:abstractNumId w:val="16"/>
  </w:num>
  <w:num w:numId="19">
    <w:abstractNumId w:val="27"/>
  </w:num>
  <w:num w:numId="20">
    <w:abstractNumId w:val="13"/>
  </w:num>
  <w:num w:numId="21">
    <w:abstractNumId w:val="22"/>
  </w:num>
  <w:num w:numId="22">
    <w:abstractNumId w:val="20"/>
  </w:num>
  <w:num w:numId="23">
    <w:abstractNumId w:val="21"/>
  </w:num>
  <w:num w:numId="24">
    <w:abstractNumId w:val="24"/>
  </w:num>
  <w:num w:numId="25">
    <w:abstractNumId w:val="15"/>
  </w:num>
  <w:num w:numId="26">
    <w:abstractNumId w:val="19"/>
  </w:num>
  <w:num w:numId="27">
    <w:abstractNumId w:val="10"/>
  </w:num>
  <w:num w:numId="28">
    <w:abstractNumId w:val="14"/>
  </w:num>
  <w:num w:numId="29">
    <w:abstractNumId w:val="11"/>
  </w:num>
  <w:num w:numId="3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F078C"/>
    <w:rsid w:val="00001944"/>
    <w:rsid w:val="00003402"/>
    <w:rsid w:val="0000435B"/>
    <w:rsid w:val="0000728F"/>
    <w:rsid w:val="00011027"/>
    <w:rsid w:val="00016AD9"/>
    <w:rsid w:val="0001799A"/>
    <w:rsid w:val="0002234B"/>
    <w:rsid w:val="00025122"/>
    <w:rsid w:val="00026C38"/>
    <w:rsid w:val="00027739"/>
    <w:rsid w:val="00034E08"/>
    <w:rsid w:val="00037812"/>
    <w:rsid w:val="00041CC6"/>
    <w:rsid w:val="00047029"/>
    <w:rsid w:val="0004736C"/>
    <w:rsid w:val="00047D28"/>
    <w:rsid w:val="000541C1"/>
    <w:rsid w:val="00056F49"/>
    <w:rsid w:val="00062D18"/>
    <w:rsid w:val="00067FD6"/>
    <w:rsid w:val="000707F6"/>
    <w:rsid w:val="0007243D"/>
    <w:rsid w:val="00073799"/>
    <w:rsid w:val="00074709"/>
    <w:rsid w:val="00082472"/>
    <w:rsid w:val="00082FA8"/>
    <w:rsid w:val="00084F8A"/>
    <w:rsid w:val="0009153E"/>
    <w:rsid w:val="0009763E"/>
    <w:rsid w:val="00097D42"/>
    <w:rsid w:val="000A081C"/>
    <w:rsid w:val="000A1F1C"/>
    <w:rsid w:val="000A62FB"/>
    <w:rsid w:val="000A6D6B"/>
    <w:rsid w:val="000B01FE"/>
    <w:rsid w:val="000B582B"/>
    <w:rsid w:val="000B5D5E"/>
    <w:rsid w:val="000C3BC8"/>
    <w:rsid w:val="000C5159"/>
    <w:rsid w:val="000D3F0D"/>
    <w:rsid w:val="000E20C1"/>
    <w:rsid w:val="000E6164"/>
    <w:rsid w:val="000E66B6"/>
    <w:rsid w:val="000F13A6"/>
    <w:rsid w:val="0010304D"/>
    <w:rsid w:val="00105E31"/>
    <w:rsid w:val="0010765D"/>
    <w:rsid w:val="00110232"/>
    <w:rsid w:val="001124F1"/>
    <w:rsid w:val="001127BF"/>
    <w:rsid w:val="00113462"/>
    <w:rsid w:val="001201D0"/>
    <w:rsid w:val="00121464"/>
    <w:rsid w:val="0012356B"/>
    <w:rsid w:val="001240CE"/>
    <w:rsid w:val="00124B72"/>
    <w:rsid w:val="00126B9F"/>
    <w:rsid w:val="00130228"/>
    <w:rsid w:val="001316FF"/>
    <w:rsid w:val="00132237"/>
    <w:rsid w:val="001327BB"/>
    <w:rsid w:val="00135607"/>
    <w:rsid w:val="00136722"/>
    <w:rsid w:val="00140EAA"/>
    <w:rsid w:val="00142B77"/>
    <w:rsid w:val="00146D2A"/>
    <w:rsid w:val="001547E8"/>
    <w:rsid w:val="0016050E"/>
    <w:rsid w:val="001616D4"/>
    <w:rsid w:val="00163658"/>
    <w:rsid w:val="00164979"/>
    <w:rsid w:val="001700DB"/>
    <w:rsid w:val="00173192"/>
    <w:rsid w:val="0017486D"/>
    <w:rsid w:val="00177F78"/>
    <w:rsid w:val="00195D8D"/>
    <w:rsid w:val="001A61CE"/>
    <w:rsid w:val="001A7FF8"/>
    <w:rsid w:val="001B635C"/>
    <w:rsid w:val="001B7DC1"/>
    <w:rsid w:val="001B7FA8"/>
    <w:rsid w:val="001C2599"/>
    <w:rsid w:val="001C3655"/>
    <w:rsid w:val="001C391D"/>
    <w:rsid w:val="001C4325"/>
    <w:rsid w:val="001C4E9A"/>
    <w:rsid w:val="001C5487"/>
    <w:rsid w:val="001E03C6"/>
    <w:rsid w:val="001E09F1"/>
    <w:rsid w:val="001E19E0"/>
    <w:rsid w:val="001F3A59"/>
    <w:rsid w:val="001F3AFA"/>
    <w:rsid w:val="001F4301"/>
    <w:rsid w:val="001F48C2"/>
    <w:rsid w:val="001F4E04"/>
    <w:rsid w:val="001F7BCD"/>
    <w:rsid w:val="002037D3"/>
    <w:rsid w:val="00205017"/>
    <w:rsid w:val="00207C9F"/>
    <w:rsid w:val="002100CD"/>
    <w:rsid w:val="002109E6"/>
    <w:rsid w:val="00211EB4"/>
    <w:rsid w:val="00214304"/>
    <w:rsid w:val="00214701"/>
    <w:rsid w:val="002150C1"/>
    <w:rsid w:val="00220753"/>
    <w:rsid w:val="00220A1C"/>
    <w:rsid w:val="00225FAC"/>
    <w:rsid w:val="002270BE"/>
    <w:rsid w:val="002316F2"/>
    <w:rsid w:val="002329D6"/>
    <w:rsid w:val="00232D05"/>
    <w:rsid w:val="002346F2"/>
    <w:rsid w:val="0023621E"/>
    <w:rsid w:val="002368DB"/>
    <w:rsid w:val="002368E7"/>
    <w:rsid w:val="00240878"/>
    <w:rsid w:val="002410E9"/>
    <w:rsid w:val="00242FBC"/>
    <w:rsid w:val="002442C4"/>
    <w:rsid w:val="002447D1"/>
    <w:rsid w:val="002459EA"/>
    <w:rsid w:val="00247B16"/>
    <w:rsid w:val="00253E9E"/>
    <w:rsid w:val="00256E5E"/>
    <w:rsid w:val="00262086"/>
    <w:rsid w:val="00262492"/>
    <w:rsid w:val="00262DB3"/>
    <w:rsid w:val="00263AB2"/>
    <w:rsid w:val="0026557A"/>
    <w:rsid w:val="00271B53"/>
    <w:rsid w:val="0028108E"/>
    <w:rsid w:val="0028243E"/>
    <w:rsid w:val="002829F1"/>
    <w:rsid w:val="00285AD6"/>
    <w:rsid w:val="00287F46"/>
    <w:rsid w:val="002900C5"/>
    <w:rsid w:val="00290580"/>
    <w:rsid w:val="0029539D"/>
    <w:rsid w:val="0029688A"/>
    <w:rsid w:val="002A298D"/>
    <w:rsid w:val="002A2F7B"/>
    <w:rsid w:val="002A3E6A"/>
    <w:rsid w:val="002A5151"/>
    <w:rsid w:val="002A64E8"/>
    <w:rsid w:val="002B36B5"/>
    <w:rsid w:val="002B3CD8"/>
    <w:rsid w:val="002B4D3B"/>
    <w:rsid w:val="002B7363"/>
    <w:rsid w:val="002C1805"/>
    <w:rsid w:val="002C2823"/>
    <w:rsid w:val="002C3867"/>
    <w:rsid w:val="002C4C4F"/>
    <w:rsid w:val="002C4ED1"/>
    <w:rsid w:val="002D0643"/>
    <w:rsid w:val="002D183A"/>
    <w:rsid w:val="002D39E0"/>
    <w:rsid w:val="002D3F1C"/>
    <w:rsid w:val="002E0BB0"/>
    <w:rsid w:val="002E15E2"/>
    <w:rsid w:val="002E2752"/>
    <w:rsid w:val="00303D2B"/>
    <w:rsid w:val="00305C0C"/>
    <w:rsid w:val="003078C7"/>
    <w:rsid w:val="0030795E"/>
    <w:rsid w:val="00310295"/>
    <w:rsid w:val="00311F61"/>
    <w:rsid w:val="003128F5"/>
    <w:rsid w:val="00313D4B"/>
    <w:rsid w:val="0031437E"/>
    <w:rsid w:val="00315102"/>
    <w:rsid w:val="003153CB"/>
    <w:rsid w:val="00317296"/>
    <w:rsid w:val="00317A9B"/>
    <w:rsid w:val="00317C20"/>
    <w:rsid w:val="00322693"/>
    <w:rsid w:val="003232B5"/>
    <w:rsid w:val="003258D1"/>
    <w:rsid w:val="003261BA"/>
    <w:rsid w:val="00326C10"/>
    <w:rsid w:val="00335D88"/>
    <w:rsid w:val="00336C78"/>
    <w:rsid w:val="0034114A"/>
    <w:rsid w:val="00343891"/>
    <w:rsid w:val="00343A69"/>
    <w:rsid w:val="00343A8D"/>
    <w:rsid w:val="003516C1"/>
    <w:rsid w:val="003529AF"/>
    <w:rsid w:val="00353A37"/>
    <w:rsid w:val="00354657"/>
    <w:rsid w:val="0035513E"/>
    <w:rsid w:val="003551A9"/>
    <w:rsid w:val="00356A9F"/>
    <w:rsid w:val="0035769F"/>
    <w:rsid w:val="0036091D"/>
    <w:rsid w:val="00363F43"/>
    <w:rsid w:val="003654D5"/>
    <w:rsid w:val="0036583A"/>
    <w:rsid w:val="00365AAC"/>
    <w:rsid w:val="00371C99"/>
    <w:rsid w:val="00373600"/>
    <w:rsid w:val="0037451C"/>
    <w:rsid w:val="003753DC"/>
    <w:rsid w:val="00376EA6"/>
    <w:rsid w:val="00383116"/>
    <w:rsid w:val="00384782"/>
    <w:rsid w:val="00386D23"/>
    <w:rsid w:val="003872A4"/>
    <w:rsid w:val="00387A52"/>
    <w:rsid w:val="0039060A"/>
    <w:rsid w:val="00391177"/>
    <w:rsid w:val="00396BBC"/>
    <w:rsid w:val="00397F40"/>
    <w:rsid w:val="003A0149"/>
    <w:rsid w:val="003A0C17"/>
    <w:rsid w:val="003A1846"/>
    <w:rsid w:val="003A185B"/>
    <w:rsid w:val="003A40C7"/>
    <w:rsid w:val="003A4F7F"/>
    <w:rsid w:val="003A5591"/>
    <w:rsid w:val="003B41A7"/>
    <w:rsid w:val="003B51FA"/>
    <w:rsid w:val="003B54C6"/>
    <w:rsid w:val="003C0703"/>
    <w:rsid w:val="003C1C18"/>
    <w:rsid w:val="003C34B1"/>
    <w:rsid w:val="003C5BC4"/>
    <w:rsid w:val="003D0F2A"/>
    <w:rsid w:val="003D1072"/>
    <w:rsid w:val="003D2757"/>
    <w:rsid w:val="003D4D36"/>
    <w:rsid w:val="003D6E8E"/>
    <w:rsid w:val="003D79AC"/>
    <w:rsid w:val="003E27D5"/>
    <w:rsid w:val="003E41C4"/>
    <w:rsid w:val="003E43A4"/>
    <w:rsid w:val="003F2E80"/>
    <w:rsid w:val="003F6686"/>
    <w:rsid w:val="003F6C2E"/>
    <w:rsid w:val="003F705B"/>
    <w:rsid w:val="00401D5D"/>
    <w:rsid w:val="00402E1A"/>
    <w:rsid w:val="00406272"/>
    <w:rsid w:val="004063EA"/>
    <w:rsid w:val="004068F3"/>
    <w:rsid w:val="004105E7"/>
    <w:rsid w:val="0041368A"/>
    <w:rsid w:val="00415DD7"/>
    <w:rsid w:val="00416809"/>
    <w:rsid w:val="004170E4"/>
    <w:rsid w:val="00417CEE"/>
    <w:rsid w:val="0042546B"/>
    <w:rsid w:val="00426B7E"/>
    <w:rsid w:val="0043336E"/>
    <w:rsid w:val="00433664"/>
    <w:rsid w:val="00435C65"/>
    <w:rsid w:val="00440E91"/>
    <w:rsid w:val="00445F8A"/>
    <w:rsid w:val="00446859"/>
    <w:rsid w:val="00452145"/>
    <w:rsid w:val="0045269D"/>
    <w:rsid w:val="004539F1"/>
    <w:rsid w:val="00455BA8"/>
    <w:rsid w:val="0046172C"/>
    <w:rsid w:val="00462561"/>
    <w:rsid w:val="00463667"/>
    <w:rsid w:val="0046368E"/>
    <w:rsid w:val="00467A49"/>
    <w:rsid w:val="00467E1C"/>
    <w:rsid w:val="00475200"/>
    <w:rsid w:val="00477270"/>
    <w:rsid w:val="00480BCA"/>
    <w:rsid w:val="00480EB2"/>
    <w:rsid w:val="00483136"/>
    <w:rsid w:val="00487655"/>
    <w:rsid w:val="004913BF"/>
    <w:rsid w:val="00495816"/>
    <w:rsid w:val="00497C45"/>
    <w:rsid w:val="004A1891"/>
    <w:rsid w:val="004A2E67"/>
    <w:rsid w:val="004A40B2"/>
    <w:rsid w:val="004A443A"/>
    <w:rsid w:val="004A5146"/>
    <w:rsid w:val="004A5D27"/>
    <w:rsid w:val="004B1CEE"/>
    <w:rsid w:val="004B2C71"/>
    <w:rsid w:val="004B362F"/>
    <w:rsid w:val="004B49CD"/>
    <w:rsid w:val="004B58BA"/>
    <w:rsid w:val="004C1DE5"/>
    <w:rsid w:val="004C46D4"/>
    <w:rsid w:val="004D1F4A"/>
    <w:rsid w:val="004D22AD"/>
    <w:rsid w:val="004D50D5"/>
    <w:rsid w:val="004D5ACA"/>
    <w:rsid w:val="004E066E"/>
    <w:rsid w:val="004E3834"/>
    <w:rsid w:val="004F1087"/>
    <w:rsid w:val="004F2E50"/>
    <w:rsid w:val="004F3D3C"/>
    <w:rsid w:val="004F42A5"/>
    <w:rsid w:val="004F43DD"/>
    <w:rsid w:val="004F549E"/>
    <w:rsid w:val="004F614D"/>
    <w:rsid w:val="00502C26"/>
    <w:rsid w:val="00503498"/>
    <w:rsid w:val="00515AE5"/>
    <w:rsid w:val="00515C99"/>
    <w:rsid w:val="0052002A"/>
    <w:rsid w:val="00521908"/>
    <w:rsid w:val="0052265F"/>
    <w:rsid w:val="00525A29"/>
    <w:rsid w:val="00527A27"/>
    <w:rsid w:val="005335DC"/>
    <w:rsid w:val="0053530C"/>
    <w:rsid w:val="00543388"/>
    <w:rsid w:val="00552C9A"/>
    <w:rsid w:val="00554A60"/>
    <w:rsid w:val="00555A6E"/>
    <w:rsid w:val="00561ED3"/>
    <w:rsid w:val="00562397"/>
    <w:rsid w:val="005627D1"/>
    <w:rsid w:val="00565D7D"/>
    <w:rsid w:val="00566A3D"/>
    <w:rsid w:val="005733B5"/>
    <w:rsid w:val="00575F3C"/>
    <w:rsid w:val="005772EF"/>
    <w:rsid w:val="00583F39"/>
    <w:rsid w:val="005851F6"/>
    <w:rsid w:val="0059004B"/>
    <w:rsid w:val="00590F02"/>
    <w:rsid w:val="005924D5"/>
    <w:rsid w:val="00595531"/>
    <w:rsid w:val="00595741"/>
    <w:rsid w:val="005971FB"/>
    <w:rsid w:val="005A058B"/>
    <w:rsid w:val="005A07D7"/>
    <w:rsid w:val="005A182C"/>
    <w:rsid w:val="005A274A"/>
    <w:rsid w:val="005A4C34"/>
    <w:rsid w:val="005A7500"/>
    <w:rsid w:val="005B0EB1"/>
    <w:rsid w:val="005B11B9"/>
    <w:rsid w:val="005B28B3"/>
    <w:rsid w:val="005B3943"/>
    <w:rsid w:val="005B4A6A"/>
    <w:rsid w:val="005B5AFA"/>
    <w:rsid w:val="005B5BC5"/>
    <w:rsid w:val="005C1A78"/>
    <w:rsid w:val="005C284D"/>
    <w:rsid w:val="005C2AB3"/>
    <w:rsid w:val="005C2BE7"/>
    <w:rsid w:val="005C346A"/>
    <w:rsid w:val="005C4839"/>
    <w:rsid w:val="005C4D6C"/>
    <w:rsid w:val="005C7EAA"/>
    <w:rsid w:val="005D1B13"/>
    <w:rsid w:val="005D4E40"/>
    <w:rsid w:val="005D4FA6"/>
    <w:rsid w:val="005D58CA"/>
    <w:rsid w:val="005D599E"/>
    <w:rsid w:val="005D6335"/>
    <w:rsid w:val="005E1952"/>
    <w:rsid w:val="005E1D9C"/>
    <w:rsid w:val="005E3DCA"/>
    <w:rsid w:val="005E3FB3"/>
    <w:rsid w:val="005E5077"/>
    <w:rsid w:val="005E5E77"/>
    <w:rsid w:val="005E67FC"/>
    <w:rsid w:val="005F0EFC"/>
    <w:rsid w:val="005F18B4"/>
    <w:rsid w:val="005F3CDA"/>
    <w:rsid w:val="005F4A36"/>
    <w:rsid w:val="006003BC"/>
    <w:rsid w:val="00604131"/>
    <w:rsid w:val="00604336"/>
    <w:rsid w:val="00605C44"/>
    <w:rsid w:val="0060712C"/>
    <w:rsid w:val="006077BB"/>
    <w:rsid w:val="00610614"/>
    <w:rsid w:val="00612421"/>
    <w:rsid w:val="00620301"/>
    <w:rsid w:val="00621E04"/>
    <w:rsid w:val="00624E5F"/>
    <w:rsid w:val="00627641"/>
    <w:rsid w:val="006309B4"/>
    <w:rsid w:val="0063341D"/>
    <w:rsid w:val="00635646"/>
    <w:rsid w:val="00637533"/>
    <w:rsid w:val="00643596"/>
    <w:rsid w:val="006438DB"/>
    <w:rsid w:val="00644A45"/>
    <w:rsid w:val="00644D01"/>
    <w:rsid w:val="00645215"/>
    <w:rsid w:val="00646942"/>
    <w:rsid w:val="00646D8A"/>
    <w:rsid w:val="006525E4"/>
    <w:rsid w:val="0065629A"/>
    <w:rsid w:val="00656BFE"/>
    <w:rsid w:val="00660699"/>
    <w:rsid w:val="00660E5E"/>
    <w:rsid w:val="00661149"/>
    <w:rsid w:val="00662F98"/>
    <w:rsid w:val="0066409A"/>
    <w:rsid w:val="00664D97"/>
    <w:rsid w:val="0066753B"/>
    <w:rsid w:val="00667747"/>
    <w:rsid w:val="00673F43"/>
    <w:rsid w:val="00677548"/>
    <w:rsid w:val="00677FDD"/>
    <w:rsid w:val="00680952"/>
    <w:rsid w:val="00683169"/>
    <w:rsid w:val="00687FF0"/>
    <w:rsid w:val="00691DC1"/>
    <w:rsid w:val="00692421"/>
    <w:rsid w:val="00694357"/>
    <w:rsid w:val="00694E78"/>
    <w:rsid w:val="00695F3D"/>
    <w:rsid w:val="006A0FF7"/>
    <w:rsid w:val="006A3975"/>
    <w:rsid w:val="006A4BEF"/>
    <w:rsid w:val="006B32F9"/>
    <w:rsid w:val="006B4539"/>
    <w:rsid w:val="006C224F"/>
    <w:rsid w:val="006C3210"/>
    <w:rsid w:val="006C4864"/>
    <w:rsid w:val="006C735A"/>
    <w:rsid w:val="006D028D"/>
    <w:rsid w:val="006D2A22"/>
    <w:rsid w:val="006D6E94"/>
    <w:rsid w:val="006D7F2E"/>
    <w:rsid w:val="006E1853"/>
    <w:rsid w:val="006E586B"/>
    <w:rsid w:val="006E784E"/>
    <w:rsid w:val="006F1756"/>
    <w:rsid w:val="006F1A9B"/>
    <w:rsid w:val="006F4751"/>
    <w:rsid w:val="006F718C"/>
    <w:rsid w:val="006F7B95"/>
    <w:rsid w:val="007006CD"/>
    <w:rsid w:val="007018F1"/>
    <w:rsid w:val="00702145"/>
    <w:rsid w:val="007032E1"/>
    <w:rsid w:val="0070721E"/>
    <w:rsid w:val="00710CF1"/>
    <w:rsid w:val="00712432"/>
    <w:rsid w:val="00712B5C"/>
    <w:rsid w:val="00713A2F"/>
    <w:rsid w:val="0071410D"/>
    <w:rsid w:val="0071431C"/>
    <w:rsid w:val="00715A15"/>
    <w:rsid w:val="00715F3E"/>
    <w:rsid w:val="00715F6D"/>
    <w:rsid w:val="00715F91"/>
    <w:rsid w:val="00720F42"/>
    <w:rsid w:val="007233FC"/>
    <w:rsid w:val="0072572A"/>
    <w:rsid w:val="0072687D"/>
    <w:rsid w:val="00730934"/>
    <w:rsid w:val="00730E65"/>
    <w:rsid w:val="00731213"/>
    <w:rsid w:val="0073201A"/>
    <w:rsid w:val="007322F1"/>
    <w:rsid w:val="00736B7D"/>
    <w:rsid w:val="00736CD9"/>
    <w:rsid w:val="00737C5C"/>
    <w:rsid w:val="00747615"/>
    <w:rsid w:val="00751C84"/>
    <w:rsid w:val="00760B76"/>
    <w:rsid w:val="00761753"/>
    <w:rsid w:val="00762B19"/>
    <w:rsid w:val="00764FC2"/>
    <w:rsid w:val="00766268"/>
    <w:rsid w:val="007675FB"/>
    <w:rsid w:val="00771132"/>
    <w:rsid w:val="00772FA0"/>
    <w:rsid w:val="007774FB"/>
    <w:rsid w:val="0078007C"/>
    <w:rsid w:val="00785366"/>
    <w:rsid w:val="007905A9"/>
    <w:rsid w:val="00790F60"/>
    <w:rsid w:val="00791654"/>
    <w:rsid w:val="007922D1"/>
    <w:rsid w:val="007934BD"/>
    <w:rsid w:val="00793DA0"/>
    <w:rsid w:val="007940DB"/>
    <w:rsid w:val="0079501E"/>
    <w:rsid w:val="007A22DD"/>
    <w:rsid w:val="007A409A"/>
    <w:rsid w:val="007A4148"/>
    <w:rsid w:val="007A6E28"/>
    <w:rsid w:val="007B1E34"/>
    <w:rsid w:val="007B27FD"/>
    <w:rsid w:val="007B3E4E"/>
    <w:rsid w:val="007B7FCA"/>
    <w:rsid w:val="007C109F"/>
    <w:rsid w:val="007C300E"/>
    <w:rsid w:val="007D0D61"/>
    <w:rsid w:val="007D165F"/>
    <w:rsid w:val="007D2A9B"/>
    <w:rsid w:val="007E0BD3"/>
    <w:rsid w:val="007E1B44"/>
    <w:rsid w:val="007F2AF6"/>
    <w:rsid w:val="008009A1"/>
    <w:rsid w:val="00805E70"/>
    <w:rsid w:val="0080753F"/>
    <w:rsid w:val="00811058"/>
    <w:rsid w:val="00816BC6"/>
    <w:rsid w:val="00820778"/>
    <w:rsid w:val="00821867"/>
    <w:rsid w:val="008241BC"/>
    <w:rsid w:val="00824B56"/>
    <w:rsid w:val="008340EC"/>
    <w:rsid w:val="0084047B"/>
    <w:rsid w:val="00840CD2"/>
    <w:rsid w:val="008440F4"/>
    <w:rsid w:val="0084428B"/>
    <w:rsid w:val="00844669"/>
    <w:rsid w:val="0084584B"/>
    <w:rsid w:val="00845863"/>
    <w:rsid w:val="0084789C"/>
    <w:rsid w:val="008524BF"/>
    <w:rsid w:val="0085281D"/>
    <w:rsid w:val="00852FF9"/>
    <w:rsid w:val="00854723"/>
    <w:rsid w:val="00855369"/>
    <w:rsid w:val="008554AD"/>
    <w:rsid w:val="0085581F"/>
    <w:rsid w:val="00857E17"/>
    <w:rsid w:val="00863AE9"/>
    <w:rsid w:val="00863B9F"/>
    <w:rsid w:val="00864C57"/>
    <w:rsid w:val="008653D4"/>
    <w:rsid w:val="008655CD"/>
    <w:rsid w:val="00873EF9"/>
    <w:rsid w:val="00874028"/>
    <w:rsid w:val="00875F18"/>
    <w:rsid w:val="00876657"/>
    <w:rsid w:val="00876DA1"/>
    <w:rsid w:val="0088145A"/>
    <w:rsid w:val="00881FB2"/>
    <w:rsid w:val="0088255D"/>
    <w:rsid w:val="00885C1A"/>
    <w:rsid w:val="008A4A54"/>
    <w:rsid w:val="008A4FB4"/>
    <w:rsid w:val="008A64E0"/>
    <w:rsid w:val="008B16A5"/>
    <w:rsid w:val="008B24F8"/>
    <w:rsid w:val="008B5D0B"/>
    <w:rsid w:val="008B76B5"/>
    <w:rsid w:val="008C18DC"/>
    <w:rsid w:val="008C2F93"/>
    <w:rsid w:val="008C32F1"/>
    <w:rsid w:val="008D0158"/>
    <w:rsid w:val="008D0B6D"/>
    <w:rsid w:val="008D373A"/>
    <w:rsid w:val="008D4665"/>
    <w:rsid w:val="008D52A4"/>
    <w:rsid w:val="008D6A0A"/>
    <w:rsid w:val="008D7651"/>
    <w:rsid w:val="008E141C"/>
    <w:rsid w:val="008E1E60"/>
    <w:rsid w:val="008F2B9C"/>
    <w:rsid w:val="008F6676"/>
    <w:rsid w:val="008F75A6"/>
    <w:rsid w:val="008F7EFE"/>
    <w:rsid w:val="00901538"/>
    <w:rsid w:val="009026D6"/>
    <w:rsid w:val="0090369E"/>
    <w:rsid w:val="00903975"/>
    <w:rsid w:val="009115FD"/>
    <w:rsid w:val="00914941"/>
    <w:rsid w:val="00920A0E"/>
    <w:rsid w:val="00923F22"/>
    <w:rsid w:val="00927772"/>
    <w:rsid w:val="009279C3"/>
    <w:rsid w:val="00934C6D"/>
    <w:rsid w:val="00936848"/>
    <w:rsid w:val="00936EA1"/>
    <w:rsid w:val="00943CD7"/>
    <w:rsid w:val="00951323"/>
    <w:rsid w:val="00951DE1"/>
    <w:rsid w:val="00953940"/>
    <w:rsid w:val="00960DF3"/>
    <w:rsid w:val="00961ACF"/>
    <w:rsid w:val="0096400C"/>
    <w:rsid w:val="0096432F"/>
    <w:rsid w:val="009648E2"/>
    <w:rsid w:val="00965A04"/>
    <w:rsid w:val="00966B57"/>
    <w:rsid w:val="00967F1B"/>
    <w:rsid w:val="00972C2B"/>
    <w:rsid w:val="00972D23"/>
    <w:rsid w:val="0097422D"/>
    <w:rsid w:val="00981569"/>
    <w:rsid w:val="00983601"/>
    <w:rsid w:val="00983F41"/>
    <w:rsid w:val="00992A4D"/>
    <w:rsid w:val="009A06C2"/>
    <w:rsid w:val="009A17CB"/>
    <w:rsid w:val="009A2E47"/>
    <w:rsid w:val="009A55C2"/>
    <w:rsid w:val="009B19A4"/>
    <w:rsid w:val="009B5925"/>
    <w:rsid w:val="009C2552"/>
    <w:rsid w:val="009D304B"/>
    <w:rsid w:val="009D5DD0"/>
    <w:rsid w:val="009D7919"/>
    <w:rsid w:val="009E4A31"/>
    <w:rsid w:val="009E60CE"/>
    <w:rsid w:val="009F4EB3"/>
    <w:rsid w:val="009F7CA1"/>
    <w:rsid w:val="00A06070"/>
    <w:rsid w:val="00A0761A"/>
    <w:rsid w:val="00A11505"/>
    <w:rsid w:val="00A11CB0"/>
    <w:rsid w:val="00A13781"/>
    <w:rsid w:val="00A13B36"/>
    <w:rsid w:val="00A13E5F"/>
    <w:rsid w:val="00A169C3"/>
    <w:rsid w:val="00A17507"/>
    <w:rsid w:val="00A24126"/>
    <w:rsid w:val="00A426CB"/>
    <w:rsid w:val="00A42F90"/>
    <w:rsid w:val="00A4467D"/>
    <w:rsid w:val="00A45D8C"/>
    <w:rsid w:val="00A46DA9"/>
    <w:rsid w:val="00A505F5"/>
    <w:rsid w:val="00A532B7"/>
    <w:rsid w:val="00A54115"/>
    <w:rsid w:val="00A6089F"/>
    <w:rsid w:val="00A61140"/>
    <w:rsid w:val="00A6239D"/>
    <w:rsid w:val="00A6727D"/>
    <w:rsid w:val="00A71300"/>
    <w:rsid w:val="00A74C59"/>
    <w:rsid w:val="00A7763A"/>
    <w:rsid w:val="00A77FE7"/>
    <w:rsid w:val="00A8258B"/>
    <w:rsid w:val="00A87555"/>
    <w:rsid w:val="00A91995"/>
    <w:rsid w:val="00A91AFD"/>
    <w:rsid w:val="00A948B7"/>
    <w:rsid w:val="00A957D0"/>
    <w:rsid w:val="00A9718B"/>
    <w:rsid w:val="00AA3249"/>
    <w:rsid w:val="00AA5AEA"/>
    <w:rsid w:val="00AB13BF"/>
    <w:rsid w:val="00AB16B6"/>
    <w:rsid w:val="00AB265E"/>
    <w:rsid w:val="00AB2726"/>
    <w:rsid w:val="00AC07D8"/>
    <w:rsid w:val="00AC2558"/>
    <w:rsid w:val="00AC4C0A"/>
    <w:rsid w:val="00AC51AC"/>
    <w:rsid w:val="00AC70F6"/>
    <w:rsid w:val="00AC7A82"/>
    <w:rsid w:val="00AD04A0"/>
    <w:rsid w:val="00AD1F97"/>
    <w:rsid w:val="00AD3133"/>
    <w:rsid w:val="00AD4722"/>
    <w:rsid w:val="00AD77A7"/>
    <w:rsid w:val="00AE228F"/>
    <w:rsid w:val="00AE2B40"/>
    <w:rsid w:val="00AE2DE6"/>
    <w:rsid w:val="00AE5827"/>
    <w:rsid w:val="00AE6875"/>
    <w:rsid w:val="00AF4182"/>
    <w:rsid w:val="00AF4B4E"/>
    <w:rsid w:val="00AF664C"/>
    <w:rsid w:val="00AF66FF"/>
    <w:rsid w:val="00AF7315"/>
    <w:rsid w:val="00B02198"/>
    <w:rsid w:val="00B05080"/>
    <w:rsid w:val="00B07659"/>
    <w:rsid w:val="00B15BCA"/>
    <w:rsid w:val="00B16A56"/>
    <w:rsid w:val="00B17092"/>
    <w:rsid w:val="00B17115"/>
    <w:rsid w:val="00B24580"/>
    <w:rsid w:val="00B264A1"/>
    <w:rsid w:val="00B2677B"/>
    <w:rsid w:val="00B321CE"/>
    <w:rsid w:val="00B323F8"/>
    <w:rsid w:val="00B34EBD"/>
    <w:rsid w:val="00B35BB7"/>
    <w:rsid w:val="00B462B5"/>
    <w:rsid w:val="00B46861"/>
    <w:rsid w:val="00B46EEC"/>
    <w:rsid w:val="00B50579"/>
    <w:rsid w:val="00B5180B"/>
    <w:rsid w:val="00B518E7"/>
    <w:rsid w:val="00B51BB8"/>
    <w:rsid w:val="00B53D35"/>
    <w:rsid w:val="00B5583B"/>
    <w:rsid w:val="00B57BA6"/>
    <w:rsid w:val="00B6020F"/>
    <w:rsid w:val="00B63B9A"/>
    <w:rsid w:val="00B71AC5"/>
    <w:rsid w:val="00B72F78"/>
    <w:rsid w:val="00B770E2"/>
    <w:rsid w:val="00B830EB"/>
    <w:rsid w:val="00B84848"/>
    <w:rsid w:val="00B866B8"/>
    <w:rsid w:val="00B9221B"/>
    <w:rsid w:val="00B938B7"/>
    <w:rsid w:val="00B95AAC"/>
    <w:rsid w:val="00BA14B4"/>
    <w:rsid w:val="00BA6414"/>
    <w:rsid w:val="00BA6E72"/>
    <w:rsid w:val="00BB066B"/>
    <w:rsid w:val="00BB4818"/>
    <w:rsid w:val="00BB490E"/>
    <w:rsid w:val="00BB6E43"/>
    <w:rsid w:val="00BB79C6"/>
    <w:rsid w:val="00BB7C2B"/>
    <w:rsid w:val="00BC2D3F"/>
    <w:rsid w:val="00BC3737"/>
    <w:rsid w:val="00BC4825"/>
    <w:rsid w:val="00BC5810"/>
    <w:rsid w:val="00BD1B75"/>
    <w:rsid w:val="00BD2B13"/>
    <w:rsid w:val="00BD4756"/>
    <w:rsid w:val="00BD500F"/>
    <w:rsid w:val="00BD5C57"/>
    <w:rsid w:val="00BD696D"/>
    <w:rsid w:val="00BE02DE"/>
    <w:rsid w:val="00BE0C13"/>
    <w:rsid w:val="00BF4FEB"/>
    <w:rsid w:val="00BF5829"/>
    <w:rsid w:val="00C01200"/>
    <w:rsid w:val="00C03DAF"/>
    <w:rsid w:val="00C07128"/>
    <w:rsid w:val="00C07AE6"/>
    <w:rsid w:val="00C11428"/>
    <w:rsid w:val="00C15516"/>
    <w:rsid w:val="00C17BAF"/>
    <w:rsid w:val="00C2298B"/>
    <w:rsid w:val="00C24D7E"/>
    <w:rsid w:val="00C2699C"/>
    <w:rsid w:val="00C31E29"/>
    <w:rsid w:val="00C33316"/>
    <w:rsid w:val="00C356AB"/>
    <w:rsid w:val="00C362FA"/>
    <w:rsid w:val="00C409D0"/>
    <w:rsid w:val="00C41749"/>
    <w:rsid w:val="00C4196B"/>
    <w:rsid w:val="00C4234D"/>
    <w:rsid w:val="00C439CB"/>
    <w:rsid w:val="00C4451C"/>
    <w:rsid w:val="00C44535"/>
    <w:rsid w:val="00C475BB"/>
    <w:rsid w:val="00C50E10"/>
    <w:rsid w:val="00C52863"/>
    <w:rsid w:val="00C52DA7"/>
    <w:rsid w:val="00C53780"/>
    <w:rsid w:val="00C559BC"/>
    <w:rsid w:val="00C5620D"/>
    <w:rsid w:val="00C575A5"/>
    <w:rsid w:val="00C6174B"/>
    <w:rsid w:val="00C62725"/>
    <w:rsid w:val="00C63636"/>
    <w:rsid w:val="00C641DF"/>
    <w:rsid w:val="00C6699D"/>
    <w:rsid w:val="00C67F5C"/>
    <w:rsid w:val="00C703E0"/>
    <w:rsid w:val="00C73B00"/>
    <w:rsid w:val="00C7600D"/>
    <w:rsid w:val="00C76616"/>
    <w:rsid w:val="00C80D44"/>
    <w:rsid w:val="00C8195F"/>
    <w:rsid w:val="00C83BEA"/>
    <w:rsid w:val="00C85EBC"/>
    <w:rsid w:val="00C91B06"/>
    <w:rsid w:val="00C936B4"/>
    <w:rsid w:val="00C9692C"/>
    <w:rsid w:val="00CA14CF"/>
    <w:rsid w:val="00CA1D08"/>
    <w:rsid w:val="00CA229E"/>
    <w:rsid w:val="00CA2D1B"/>
    <w:rsid w:val="00CA37F8"/>
    <w:rsid w:val="00CA5211"/>
    <w:rsid w:val="00CA7ECD"/>
    <w:rsid w:val="00CB106F"/>
    <w:rsid w:val="00CB1734"/>
    <w:rsid w:val="00CB3217"/>
    <w:rsid w:val="00CB3274"/>
    <w:rsid w:val="00CB4307"/>
    <w:rsid w:val="00CB55B8"/>
    <w:rsid w:val="00CB5625"/>
    <w:rsid w:val="00CB6618"/>
    <w:rsid w:val="00CB6837"/>
    <w:rsid w:val="00CC1488"/>
    <w:rsid w:val="00CC1DE4"/>
    <w:rsid w:val="00CC649E"/>
    <w:rsid w:val="00CE14F3"/>
    <w:rsid w:val="00CE1886"/>
    <w:rsid w:val="00CE530D"/>
    <w:rsid w:val="00CE6304"/>
    <w:rsid w:val="00CE7C2A"/>
    <w:rsid w:val="00CF0546"/>
    <w:rsid w:val="00CF145D"/>
    <w:rsid w:val="00CF19BE"/>
    <w:rsid w:val="00D015B2"/>
    <w:rsid w:val="00D02A9D"/>
    <w:rsid w:val="00D030FF"/>
    <w:rsid w:val="00D0606E"/>
    <w:rsid w:val="00D13C26"/>
    <w:rsid w:val="00D17BC1"/>
    <w:rsid w:val="00D202E4"/>
    <w:rsid w:val="00D2234E"/>
    <w:rsid w:val="00D23DFA"/>
    <w:rsid w:val="00D264AC"/>
    <w:rsid w:val="00D3382D"/>
    <w:rsid w:val="00D362B0"/>
    <w:rsid w:val="00D370FF"/>
    <w:rsid w:val="00D54DA5"/>
    <w:rsid w:val="00D55427"/>
    <w:rsid w:val="00D56EF5"/>
    <w:rsid w:val="00D623B1"/>
    <w:rsid w:val="00D62684"/>
    <w:rsid w:val="00D65B7F"/>
    <w:rsid w:val="00D66F3F"/>
    <w:rsid w:val="00D73B15"/>
    <w:rsid w:val="00D80971"/>
    <w:rsid w:val="00D875D8"/>
    <w:rsid w:val="00D87C86"/>
    <w:rsid w:val="00D91F9E"/>
    <w:rsid w:val="00D92F86"/>
    <w:rsid w:val="00D94FF4"/>
    <w:rsid w:val="00D97AA4"/>
    <w:rsid w:val="00DA0479"/>
    <w:rsid w:val="00DA10F7"/>
    <w:rsid w:val="00DA3017"/>
    <w:rsid w:val="00DA4EB8"/>
    <w:rsid w:val="00DA6835"/>
    <w:rsid w:val="00DB1745"/>
    <w:rsid w:val="00DB333F"/>
    <w:rsid w:val="00DB3A08"/>
    <w:rsid w:val="00DB3E55"/>
    <w:rsid w:val="00DB424F"/>
    <w:rsid w:val="00DB7B92"/>
    <w:rsid w:val="00DC07A2"/>
    <w:rsid w:val="00DC0DB4"/>
    <w:rsid w:val="00DC2B6E"/>
    <w:rsid w:val="00DC65BA"/>
    <w:rsid w:val="00DC700C"/>
    <w:rsid w:val="00DC7D91"/>
    <w:rsid w:val="00DD18B6"/>
    <w:rsid w:val="00DD2289"/>
    <w:rsid w:val="00DD376B"/>
    <w:rsid w:val="00DD4DD8"/>
    <w:rsid w:val="00DD5AE3"/>
    <w:rsid w:val="00DD76B1"/>
    <w:rsid w:val="00DE603D"/>
    <w:rsid w:val="00DE7DE4"/>
    <w:rsid w:val="00DF0FB5"/>
    <w:rsid w:val="00DF3228"/>
    <w:rsid w:val="00E05EDB"/>
    <w:rsid w:val="00E11C34"/>
    <w:rsid w:val="00E121DD"/>
    <w:rsid w:val="00E13EFC"/>
    <w:rsid w:val="00E15FC1"/>
    <w:rsid w:val="00E23DE1"/>
    <w:rsid w:val="00E257F9"/>
    <w:rsid w:val="00E27260"/>
    <w:rsid w:val="00E315BE"/>
    <w:rsid w:val="00E31605"/>
    <w:rsid w:val="00E3324A"/>
    <w:rsid w:val="00E33779"/>
    <w:rsid w:val="00E352CD"/>
    <w:rsid w:val="00E41884"/>
    <w:rsid w:val="00E42A63"/>
    <w:rsid w:val="00E50E61"/>
    <w:rsid w:val="00E5120C"/>
    <w:rsid w:val="00E519FB"/>
    <w:rsid w:val="00E52A3C"/>
    <w:rsid w:val="00E550F8"/>
    <w:rsid w:val="00E562AF"/>
    <w:rsid w:val="00E604EE"/>
    <w:rsid w:val="00E60C42"/>
    <w:rsid w:val="00E63F86"/>
    <w:rsid w:val="00E712EA"/>
    <w:rsid w:val="00E71A1D"/>
    <w:rsid w:val="00E729AF"/>
    <w:rsid w:val="00E73896"/>
    <w:rsid w:val="00E73B2B"/>
    <w:rsid w:val="00E73FC4"/>
    <w:rsid w:val="00E818C5"/>
    <w:rsid w:val="00E81D21"/>
    <w:rsid w:val="00E86744"/>
    <w:rsid w:val="00E92733"/>
    <w:rsid w:val="00E94E6A"/>
    <w:rsid w:val="00E96436"/>
    <w:rsid w:val="00E97B8F"/>
    <w:rsid w:val="00E97C84"/>
    <w:rsid w:val="00E97F4E"/>
    <w:rsid w:val="00EA108E"/>
    <w:rsid w:val="00EA20D0"/>
    <w:rsid w:val="00EA2F81"/>
    <w:rsid w:val="00EA3FF9"/>
    <w:rsid w:val="00EA4540"/>
    <w:rsid w:val="00EA5C15"/>
    <w:rsid w:val="00EB0E59"/>
    <w:rsid w:val="00EB136D"/>
    <w:rsid w:val="00EB251C"/>
    <w:rsid w:val="00EB5298"/>
    <w:rsid w:val="00EB53A4"/>
    <w:rsid w:val="00EB6976"/>
    <w:rsid w:val="00EB6A1F"/>
    <w:rsid w:val="00EC453C"/>
    <w:rsid w:val="00ED14B5"/>
    <w:rsid w:val="00ED3732"/>
    <w:rsid w:val="00ED6034"/>
    <w:rsid w:val="00EE118E"/>
    <w:rsid w:val="00EE2DF5"/>
    <w:rsid w:val="00EE5EFD"/>
    <w:rsid w:val="00EE7341"/>
    <w:rsid w:val="00EF078C"/>
    <w:rsid w:val="00EF5DDF"/>
    <w:rsid w:val="00EF7DCC"/>
    <w:rsid w:val="00F012D8"/>
    <w:rsid w:val="00F030A2"/>
    <w:rsid w:val="00F037CE"/>
    <w:rsid w:val="00F03BDE"/>
    <w:rsid w:val="00F05CDD"/>
    <w:rsid w:val="00F076F2"/>
    <w:rsid w:val="00F1068A"/>
    <w:rsid w:val="00F1252C"/>
    <w:rsid w:val="00F15222"/>
    <w:rsid w:val="00F16623"/>
    <w:rsid w:val="00F21B20"/>
    <w:rsid w:val="00F23C07"/>
    <w:rsid w:val="00F308EA"/>
    <w:rsid w:val="00F31DF3"/>
    <w:rsid w:val="00F34EFB"/>
    <w:rsid w:val="00F37F88"/>
    <w:rsid w:val="00F40499"/>
    <w:rsid w:val="00F40561"/>
    <w:rsid w:val="00F43AF4"/>
    <w:rsid w:val="00F43C4A"/>
    <w:rsid w:val="00F4675C"/>
    <w:rsid w:val="00F619A6"/>
    <w:rsid w:val="00F626E9"/>
    <w:rsid w:val="00F80D9D"/>
    <w:rsid w:val="00F82C0C"/>
    <w:rsid w:val="00F85B4A"/>
    <w:rsid w:val="00F85D66"/>
    <w:rsid w:val="00F92597"/>
    <w:rsid w:val="00F925F6"/>
    <w:rsid w:val="00F93286"/>
    <w:rsid w:val="00FA0541"/>
    <w:rsid w:val="00FA0938"/>
    <w:rsid w:val="00FA0A12"/>
    <w:rsid w:val="00FA288D"/>
    <w:rsid w:val="00FA293A"/>
    <w:rsid w:val="00FA3103"/>
    <w:rsid w:val="00FA33B3"/>
    <w:rsid w:val="00FA3733"/>
    <w:rsid w:val="00FA4A06"/>
    <w:rsid w:val="00FA5F4E"/>
    <w:rsid w:val="00FB112B"/>
    <w:rsid w:val="00FB5B30"/>
    <w:rsid w:val="00FB75B9"/>
    <w:rsid w:val="00FB789D"/>
    <w:rsid w:val="00FC0BFE"/>
    <w:rsid w:val="00FD368A"/>
    <w:rsid w:val="00FD706C"/>
    <w:rsid w:val="00FE0CA4"/>
    <w:rsid w:val="00FE3E83"/>
    <w:rsid w:val="00FE4665"/>
    <w:rsid w:val="00FE7A82"/>
    <w:rsid w:val="00FF600E"/>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B0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49"/>
    <w:rPr>
      <w:rFonts w:ascii="Calibri" w:hAnsi="Calibri" w:cs="Calibri"/>
      <w:lang w:val="en-CA" w:eastAsia="zh-CN"/>
    </w:rPr>
  </w:style>
  <w:style w:type="paragraph" w:styleId="Heading1">
    <w:name w:val="heading 1"/>
    <w:basedOn w:val="ListParagraph"/>
    <w:next w:val="Normal"/>
    <w:link w:val="Heading1Char"/>
    <w:rsid w:val="00961ACF"/>
    <w:pPr>
      <w:numPr>
        <w:numId w:val="12"/>
      </w:numPr>
      <w:spacing w:before="120" w:line="312" w:lineRule="auto"/>
      <w:contextualSpacing w:val="0"/>
      <w:outlineLvl w:val="0"/>
    </w:pPr>
    <w:rPr>
      <w:rFonts w:ascii="Calibri" w:hAnsi="Calibri" w:cs="Calibri"/>
      <w:b/>
      <w:color w:val="0C5986" w:themeColor="accent1"/>
      <w:lang w:val="en-US"/>
    </w:rPr>
  </w:style>
  <w:style w:type="paragraph" w:styleId="Heading2">
    <w:name w:val="heading 2"/>
    <w:basedOn w:val="ListParagraph"/>
    <w:next w:val="Normal"/>
    <w:link w:val="Heading2Char"/>
    <w:rsid w:val="00D65B7F"/>
    <w:pPr>
      <w:numPr>
        <w:ilvl w:val="1"/>
        <w:numId w:val="12"/>
      </w:numPr>
      <w:spacing w:before="120" w:after="120" w:line="264" w:lineRule="auto"/>
      <w:outlineLvl w:val="1"/>
    </w:pPr>
    <w:rPr>
      <w:rFonts w:ascii="Calibri" w:hAnsi="Calibri" w:cs="Calibri"/>
      <w:color w:val="0C5986" w:themeColor="accent1"/>
    </w:rPr>
  </w:style>
  <w:style w:type="paragraph" w:styleId="Heading3">
    <w:name w:val="heading 3"/>
    <w:basedOn w:val="Normal"/>
    <w:next w:val="Normal"/>
    <w:link w:val="Heading3Char"/>
    <w:unhideWhenUsed/>
    <w:qFormat/>
    <w:rsid w:val="00315102"/>
    <w:pPr>
      <w:spacing w:before="120" w:after="120" w:line="312" w:lineRule="auto"/>
      <w:outlineLvl w:val="2"/>
    </w:pPr>
    <w:rPr>
      <w:rFonts w:eastAsia="Times New Roman"/>
      <w:b/>
      <w:color w:val="0C5986" w:themeColor="accent1"/>
      <w:lang w:val="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0C5986" w:themeColor="accent1"/>
      <w:sz w:val="24"/>
      <w:szCs w:val="24"/>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062C42" w:themeColor="accent1" w:themeShade="7F"/>
      <w:sz w:val="24"/>
      <w:szCs w:val="24"/>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062C42" w:themeColor="accent1" w:themeShade="7F"/>
      <w:sz w:val="24"/>
      <w:szCs w:val="24"/>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 w:val="24"/>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ACF"/>
    <w:rPr>
      <w:rFonts w:ascii="Calibri" w:eastAsia="Times New Roman" w:hAnsi="Calibri" w:cs="Calibri"/>
      <w:b/>
      <w:color w:val="0C5986" w:themeColor="accent1"/>
      <w:sz w:val="24"/>
      <w:szCs w:val="24"/>
      <w:lang w:eastAsia="zh-CN"/>
    </w:rPr>
  </w:style>
  <w:style w:type="character" w:customStyle="1" w:styleId="Heading2Char">
    <w:name w:val="Heading 2 Char"/>
    <w:basedOn w:val="DefaultParagraphFont"/>
    <w:link w:val="Heading2"/>
    <w:rsid w:val="00D65B7F"/>
    <w:rPr>
      <w:rFonts w:ascii="Calibri" w:eastAsia="Times New Roman" w:hAnsi="Calibri" w:cs="Calibri"/>
      <w:color w:val="0C5986" w:themeColor="accent1"/>
      <w:sz w:val="24"/>
      <w:szCs w:val="24"/>
      <w:lang w:val="en-CA" w:eastAsia="zh-CN"/>
    </w:rPr>
  </w:style>
  <w:style w:type="paragraph" w:styleId="Header">
    <w:name w:val="header"/>
    <w:basedOn w:val="Normal"/>
    <w:link w:val="HeaderChar"/>
    <w:pPr>
      <w:tabs>
        <w:tab w:val="center" w:pos="4680"/>
        <w:tab w:val="right" w:pos="9360"/>
      </w:tabs>
      <w:jc w:val="right"/>
    </w:pPr>
    <w:rPr>
      <w:rFonts w:ascii="Times New Roman" w:eastAsia="Times New Roman" w:hAnsi="Times New Roman" w:cs="Times New Roman"/>
      <w:color w:val="404040" w:themeColor="text1" w:themeTint="BF"/>
      <w:sz w:val="24"/>
      <w:szCs w:val="24"/>
    </w:rPr>
  </w:style>
  <w:style w:type="character" w:customStyle="1" w:styleId="HeaderChar">
    <w:name w:val="Header Char"/>
    <w:basedOn w:val="DefaultParagraphFont"/>
    <w:link w:val="Header"/>
    <w:rPr>
      <w:color w:val="404040" w:themeColor="text1" w:themeTint="BF"/>
      <w:sz w:val="24"/>
      <w:szCs w:val="24"/>
    </w:rPr>
  </w:style>
  <w:style w:type="table" w:customStyle="1" w:styleId="TextTable">
    <w:name w:val="Text Table"/>
    <w:basedOn w:val="TableNormal"/>
    <w:tblPr>
      <w:jc w:val="center"/>
      <w:tblBorders>
        <w:insideV w:val="single" w:sz="4" w:space="0" w:color="A6A6A6" w:themeColor="background1" w:themeShade="A6"/>
      </w:tblBorders>
      <w:tblCellMar>
        <w:left w:w="144" w:type="dxa"/>
        <w:right w:w="144" w:type="dxa"/>
      </w:tblCellMar>
    </w:tblPr>
    <w:trPr>
      <w:jc w:val="center"/>
    </w:trPr>
  </w:style>
  <w:style w:type="table" w:customStyle="1" w:styleId="HostTable-Borderless">
    <w:name w:val="Host Table - Borderless"/>
    <w:basedOn w:val="TableNormal"/>
    <w:tblPr>
      <w:tblCellMar>
        <w:left w:w="0" w:type="dxa"/>
        <w:right w:w="0" w:type="dxa"/>
      </w:tblCellMar>
    </w:tblPr>
  </w:style>
  <w:style w:type="paragraph" w:styleId="BodyText">
    <w:name w:val="Body Text"/>
    <w:basedOn w:val="Normal"/>
    <w:link w:val="BodyTextChar"/>
    <w:pPr>
      <w:spacing w:before="120" w:after="120"/>
    </w:pPr>
    <w:rPr>
      <w:rFonts w:ascii="Times New Roman" w:eastAsia="Times New Roman" w:hAnsi="Times New Roman" w:cs="Times New Roman"/>
      <w:color w:val="262626" w:themeColor="text1" w:themeTint="D9"/>
      <w:sz w:val="24"/>
      <w:szCs w:val="20"/>
    </w:rPr>
  </w:style>
  <w:style w:type="character" w:customStyle="1" w:styleId="BodyTextChar">
    <w:name w:val="Body Text Char"/>
    <w:basedOn w:val="DefaultParagraphFont"/>
    <w:link w:val="BodyText"/>
    <w:rPr>
      <w:color w:val="262626" w:themeColor="text1" w:themeTint="D9"/>
      <w:sz w:val="20"/>
      <w:szCs w:val="20"/>
    </w:rPr>
  </w:style>
  <w:style w:type="paragraph" w:styleId="Title">
    <w:name w:val="Title"/>
    <w:basedOn w:val="Normal"/>
    <w:next w:val="Normal"/>
    <w:link w:val="TitleChar"/>
    <w:pPr>
      <w:jc w:val="right"/>
    </w:pPr>
    <w:rPr>
      <w:rFonts w:asciiTheme="majorHAnsi" w:eastAsiaTheme="majorEastAsia" w:hAnsiTheme="majorHAnsi" w:cstheme="majorBidi"/>
      <w:color w:val="595959" w:themeColor="text1" w:themeTint="A6"/>
      <w:kern w:val="60"/>
      <w:sz w:val="80"/>
      <w:szCs w:val="60"/>
    </w:rPr>
  </w:style>
  <w:style w:type="character" w:customStyle="1" w:styleId="TitleChar">
    <w:name w:val="Title Char"/>
    <w:basedOn w:val="DefaultParagraphFont"/>
    <w:link w:val="Title"/>
    <w:rPr>
      <w:rFonts w:asciiTheme="majorHAnsi" w:eastAsiaTheme="majorEastAsia" w:hAnsiTheme="majorHAnsi" w:cstheme="majorBidi"/>
      <w:color w:val="595959" w:themeColor="text1" w:themeTint="A6"/>
      <w:kern w:val="60"/>
      <w:sz w:val="80"/>
      <w:szCs w:val="60"/>
    </w:rPr>
  </w:style>
  <w:style w:type="paragraph" w:styleId="ListBullet">
    <w:name w:val="List Bullet"/>
    <w:basedOn w:val="Normal"/>
    <w:pPr>
      <w:numPr>
        <w:numId w:val="1"/>
      </w:numPr>
      <w:spacing w:before="120" w:after="120"/>
    </w:pPr>
    <w:rPr>
      <w:rFonts w:ascii="Times New Roman" w:eastAsia="Times New Roman" w:hAnsi="Times New Roman" w:cs="Times New Roman"/>
      <w:color w:val="262626" w:themeColor="text1" w:themeTint="D9"/>
      <w:sz w:val="24"/>
      <w:szCs w:val="24"/>
    </w:rPr>
  </w:style>
  <w:style w:type="paragraph" w:styleId="Subtitle">
    <w:name w:val="Subtitle"/>
    <w:basedOn w:val="Normal"/>
    <w:next w:val="Normal"/>
    <w:link w:val="SubtitleChar"/>
    <w:pPr>
      <w:numPr>
        <w:ilvl w:val="1"/>
      </w:numPr>
      <w:spacing w:before="80" w:after="320"/>
      <w:jc w:val="right"/>
    </w:pPr>
    <w:rPr>
      <w:rFonts w:asciiTheme="majorHAnsi" w:eastAsiaTheme="majorEastAsia" w:hAnsiTheme="majorHAnsi" w:cstheme="majorBidi"/>
      <w:iCs/>
      <w:color w:val="38ABED" w:themeColor="background2"/>
      <w:sz w:val="28"/>
      <w:szCs w:val="32"/>
    </w:rPr>
  </w:style>
  <w:style w:type="character" w:customStyle="1" w:styleId="SubtitleChar">
    <w:name w:val="Subtitle Char"/>
    <w:basedOn w:val="DefaultParagraphFont"/>
    <w:link w:val="Subtitle"/>
    <w:rPr>
      <w:rFonts w:asciiTheme="majorHAnsi" w:eastAsiaTheme="majorEastAsia" w:hAnsiTheme="majorHAnsi" w:cstheme="majorBidi"/>
      <w:iCs/>
      <w:color w:val="38ABED" w:themeColor="background2"/>
      <w:sz w:val="28"/>
      <w:szCs w:val="32"/>
    </w:rPr>
  </w:style>
  <w:style w:type="paragraph" w:styleId="Date">
    <w:name w:val="Date"/>
    <w:basedOn w:val="Normal"/>
    <w:next w:val="Normal"/>
    <w:link w:val="DateChar"/>
    <w:pPr>
      <w:jc w:val="right"/>
    </w:pPr>
    <w:rPr>
      <w:rFonts w:ascii="Times New Roman" w:eastAsia="Times New Roman" w:hAnsi="Times New Roman" w:cs="Times New Roman"/>
      <w:color w:val="38ABED" w:themeColor="background2"/>
      <w:sz w:val="24"/>
      <w:szCs w:val="24"/>
    </w:rPr>
  </w:style>
  <w:style w:type="character" w:customStyle="1" w:styleId="DateChar">
    <w:name w:val="Date Char"/>
    <w:basedOn w:val="DefaultParagraphFont"/>
    <w:link w:val="Date"/>
    <w:rPr>
      <w:color w:val="38ABED" w:themeColor="background2"/>
      <w:sz w:val="24"/>
      <w:szCs w:val="24"/>
    </w:rPr>
  </w:style>
  <w:style w:type="paragraph" w:styleId="FootnoteText">
    <w:name w:val="footnote text"/>
    <w:basedOn w:val="Normal"/>
    <w:link w:val="FootnoteTextCha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Pr>
      <w:sz w:val="16"/>
      <w:szCs w:val="20"/>
    </w:rPr>
  </w:style>
  <w:style w:type="character" w:styleId="FootnoteReference">
    <w:name w:val="footnote reference"/>
    <w:basedOn w:val="DefaultParagraphFont"/>
    <w:rPr>
      <w:vertAlign w:val="superscript"/>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szCs w:val="24"/>
    </w:rPr>
  </w:style>
  <w:style w:type="paragraph" w:customStyle="1" w:styleId="ContactInformation">
    <w:name w:val="Contact Information"/>
    <w:basedOn w:val="Normal"/>
    <w:pPr>
      <w:spacing w:before="40" w:line="220" w:lineRule="atLeast"/>
      <w:jc w:val="right"/>
    </w:pPr>
    <w:rPr>
      <w:rFonts w:ascii="Times New Roman" w:eastAsia="Times New Roman" w:hAnsi="Times New Roman" w:cs="Times New Roman"/>
      <w:color w:val="38ABED" w:themeColor="background2"/>
      <w:sz w:val="16"/>
      <w:szCs w:val="24"/>
    </w:rPr>
  </w:style>
  <w:style w:type="paragraph" w:styleId="BalloonText">
    <w:name w:val="Balloon Text"/>
    <w:basedOn w:val="Normal"/>
    <w:link w:val="BalloonTextChar"/>
    <w:semiHidden/>
    <w:unhideWhenUsed/>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PlaceholderText">
    <w:name w:val="Placeholder Text"/>
    <w:basedOn w:val="DefaultParagraphFont"/>
    <w:semiHidden/>
    <w:rPr>
      <w:color w:val="808080"/>
    </w:rPr>
  </w:style>
  <w:style w:type="paragraph" w:styleId="Bibliography">
    <w:name w:val="Bibliography"/>
    <w:basedOn w:val="Normal"/>
    <w:next w:val="Normal"/>
    <w:semiHidden/>
    <w:unhideWhenUsed/>
    <w:rPr>
      <w:rFonts w:ascii="Times New Roman" w:eastAsia="Times New Roman" w:hAnsi="Times New Roman" w:cs="Times New Roman"/>
      <w:sz w:val="24"/>
      <w:szCs w:val="24"/>
    </w:rPr>
  </w:style>
  <w:style w:type="paragraph" w:styleId="BlockText">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rFonts w:ascii="Times New Roman" w:eastAsia="Times New Roman" w:hAnsi="Times New Roman" w:cs="Times New Roman"/>
      <w:i/>
      <w:iCs/>
      <w:color w:val="0C5986" w:themeColor="accent1"/>
      <w:sz w:val="24"/>
      <w:szCs w:val="24"/>
    </w:rPr>
  </w:style>
  <w:style w:type="paragraph" w:styleId="BodyText2">
    <w:name w:val="Body Text 2"/>
    <w:basedOn w:val="Normal"/>
    <w:link w:val="BodyText2Char"/>
    <w:semiHidden/>
    <w:unhideWhenUsed/>
    <w:pPr>
      <w:spacing w:after="120"/>
      <w:ind w:left="360"/>
    </w:pPr>
    <w:rPr>
      <w:rFonts w:ascii="Times New Roman" w:eastAsia="Times New Roman" w:hAnsi="Times New Roman" w:cs="Times New Roman"/>
      <w:sz w:val="24"/>
      <w:szCs w:val="24"/>
    </w:rPr>
  </w:style>
  <w:style w:type="paragraph" w:styleId="BodyText3">
    <w:name w:val="Body Text 3"/>
    <w:basedOn w:val="Normal"/>
    <w:link w:val="BodyText3Char"/>
    <w:semiHidden/>
    <w:unhideWhenUse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before="0" w:after="0"/>
      <w:ind w:firstLine="360"/>
    </w:pPr>
    <w:rPr>
      <w:color w:val="auto"/>
      <w:szCs w:val="22"/>
    </w:rPr>
  </w:style>
  <w:style w:type="character" w:customStyle="1" w:styleId="BodyTextFirstIndentChar">
    <w:name w:val="Body Text First Indent Char"/>
    <w:basedOn w:val="BodyTextChar"/>
    <w:link w:val="BodyTextFirstIndent"/>
    <w:semiHidden/>
    <w:rPr>
      <w:color w:val="262626" w:themeColor="text1" w:themeTint="D9"/>
      <w:sz w:val="20"/>
      <w:szCs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rFonts w:ascii="Times New Roman" w:eastAsia="Times New Roman" w:hAnsi="Times New Roman" w:cs="Times New Roman"/>
      <w:b/>
      <w:bCs/>
      <w:color w:val="0C5986" w:themeColor="accent1"/>
      <w:sz w:val="18"/>
      <w:szCs w:val="18"/>
    </w:rPr>
  </w:style>
  <w:style w:type="paragraph" w:styleId="Closing">
    <w:name w:val="Closing"/>
    <w:basedOn w:val="Normal"/>
    <w:link w:val="ClosingChar"/>
    <w:semiHidden/>
    <w:unhideWhenUsed/>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ocumentMap">
    <w:name w:val="Document Map"/>
    <w:basedOn w:val="Normal"/>
    <w:link w:val="DocumentMapChar"/>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 w:val="24"/>
      <w:szCs w:val="20"/>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sz w:val="20"/>
    </w:rPr>
  </w:style>
  <w:style w:type="character" w:customStyle="1" w:styleId="Heading3Char">
    <w:name w:val="Heading 3 Char"/>
    <w:basedOn w:val="DefaultParagraphFont"/>
    <w:link w:val="Heading3"/>
    <w:rsid w:val="00315102"/>
    <w:rPr>
      <w:rFonts w:ascii="Calibri" w:eastAsia="Times New Roman" w:hAnsi="Calibri" w:cs="Calibri"/>
      <w:b/>
      <w:color w:val="0C5986" w:themeColor="accent1"/>
      <w:lang w:eastAsia="zh-CN"/>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0C5986"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062C42"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062C42"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eastAsia="Times New Roman" w:hAnsi="Consolas" w:cs="Times New Roman"/>
      <w:sz w:val="24"/>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unhideWhenUsed/>
    <w:pPr>
      <w:ind w:left="400" w:hanging="200"/>
    </w:pPr>
    <w:rPr>
      <w:rFonts w:ascii="Times New Roman" w:eastAsia="Times New Roman" w:hAnsi="Times New Roman" w:cs="Times New Roman"/>
      <w:sz w:val="24"/>
      <w:szCs w:val="24"/>
    </w:rPr>
  </w:style>
  <w:style w:type="paragraph" w:styleId="Index3">
    <w:name w:val="index 3"/>
    <w:basedOn w:val="Normal"/>
    <w:next w:val="Normal"/>
    <w:autoRedefine/>
    <w:semiHidden/>
    <w:unhideWhenUsed/>
    <w:pPr>
      <w:ind w:left="600" w:hanging="200"/>
    </w:pPr>
    <w:rPr>
      <w:rFonts w:ascii="Times New Roman" w:eastAsia="Times New Roman" w:hAnsi="Times New Roman" w:cs="Times New Roman"/>
      <w:sz w:val="24"/>
      <w:szCs w:val="24"/>
    </w:rPr>
  </w:style>
  <w:style w:type="paragraph" w:styleId="Index4">
    <w:name w:val="index 4"/>
    <w:basedOn w:val="Normal"/>
    <w:next w:val="Normal"/>
    <w:autoRedefine/>
    <w:semiHidden/>
    <w:unhideWhenUsed/>
    <w:pPr>
      <w:ind w:left="800" w:hanging="200"/>
    </w:pPr>
    <w:rPr>
      <w:rFonts w:ascii="Times New Roman" w:eastAsia="Times New Roman" w:hAnsi="Times New Roman" w:cs="Times New Roman"/>
      <w:sz w:val="24"/>
      <w:szCs w:val="24"/>
    </w:rPr>
  </w:style>
  <w:style w:type="paragraph" w:styleId="Index5">
    <w:name w:val="index 5"/>
    <w:basedOn w:val="Normal"/>
    <w:next w:val="Normal"/>
    <w:autoRedefine/>
    <w:semiHidden/>
    <w:unhideWhenUsed/>
    <w:pPr>
      <w:ind w:left="1000" w:hanging="200"/>
    </w:pPr>
    <w:rPr>
      <w:rFonts w:ascii="Times New Roman" w:eastAsia="Times New Roman" w:hAnsi="Times New Roman" w:cs="Times New Roman"/>
      <w:sz w:val="24"/>
      <w:szCs w:val="24"/>
    </w:rPr>
  </w:style>
  <w:style w:type="paragraph" w:styleId="Index6">
    <w:name w:val="index 6"/>
    <w:basedOn w:val="Normal"/>
    <w:next w:val="Normal"/>
    <w:autoRedefine/>
    <w:semiHidden/>
    <w:unhideWhenUsed/>
    <w:pPr>
      <w:ind w:left="1200" w:hanging="200"/>
    </w:pPr>
    <w:rPr>
      <w:rFonts w:ascii="Times New Roman" w:eastAsia="Times New Roman" w:hAnsi="Times New Roman" w:cs="Times New Roman"/>
      <w:sz w:val="24"/>
      <w:szCs w:val="24"/>
    </w:rPr>
  </w:style>
  <w:style w:type="paragraph" w:styleId="Index7">
    <w:name w:val="index 7"/>
    <w:basedOn w:val="Normal"/>
    <w:next w:val="Normal"/>
    <w:autoRedefine/>
    <w:semiHidden/>
    <w:unhideWhenUsed/>
    <w:pPr>
      <w:ind w:left="1400" w:hanging="200"/>
    </w:pPr>
    <w:rPr>
      <w:rFonts w:ascii="Times New Roman" w:eastAsia="Times New Roman" w:hAnsi="Times New Roman" w:cs="Times New Roman"/>
      <w:sz w:val="24"/>
      <w:szCs w:val="24"/>
    </w:rPr>
  </w:style>
  <w:style w:type="paragraph" w:styleId="Index8">
    <w:name w:val="index 8"/>
    <w:basedOn w:val="Normal"/>
    <w:next w:val="Normal"/>
    <w:autoRedefine/>
    <w:semiHidden/>
    <w:unhideWhenUsed/>
    <w:pPr>
      <w:ind w:left="1600" w:hanging="200"/>
    </w:pPr>
    <w:rPr>
      <w:rFonts w:ascii="Times New Roman" w:eastAsia="Times New Roman" w:hAnsi="Times New Roman" w:cs="Times New Roman"/>
      <w:sz w:val="24"/>
      <w:szCs w:val="24"/>
    </w:rPr>
  </w:style>
  <w:style w:type="paragraph" w:styleId="Index9">
    <w:name w:val="index 9"/>
    <w:basedOn w:val="Normal"/>
    <w:next w:val="Normal"/>
    <w:autoRedefine/>
    <w:semiHidden/>
    <w:unhideWhenUsed/>
    <w:pPr>
      <w:ind w:left="1800" w:hanging="200"/>
    </w:pPr>
    <w:rPr>
      <w:rFonts w:ascii="Times New Roman" w:eastAsia="Times New Roman" w:hAnsi="Times New Roman" w:cs="Times New Roman"/>
      <w:sz w:val="24"/>
      <w:szCs w:val="24"/>
    </w:rPr>
  </w:style>
  <w:style w:type="paragraph" w:styleId="IndexHeading">
    <w:name w:val="index heading"/>
    <w:basedOn w:val="Normal"/>
    <w:next w:val="Index1"/>
    <w:semiHidden/>
    <w:unhideWhenUsed/>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qFormat/>
    <w:pPr>
      <w:pBdr>
        <w:bottom w:val="single" w:sz="4" w:space="4" w:color="0C5986" w:themeColor="accent1"/>
      </w:pBdr>
      <w:spacing w:before="200" w:after="280"/>
      <w:ind w:left="936" w:right="936"/>
    </w:pPr>
    <w:rPr>
      <w:rFonts w:ascii="Times New Roman" w:eastAsia="Times New Roman" w:hAnsi="Times New Roman" w:cs="Times New Roman"/>
      <w:b/>
      <w:bCs/>
      <w:i/>
      <w:iCs/>
      <w:color w:val="0C5986" w:themeColor="accent1"/>
      <w:sz w:val="24"/>
      <w:szCs w:val="24"/>
    </w:rPr>
  </w:style>
  <w:style w:type="character" w:customStyle="1" w:styleId="IntenseQuoteChar">
    <w:name w:val="Intense Quote Char"/>
    <w:basedOn w:val="DefaultParagraphFont"/>
    <w:link w:val="IntenseQuote"/>
    <w:rPr>
      <w:b/>
      <w:bCs/>
      <w:i/>
      <w:iCs/>
      <w:color w:val="0C5986" w:themeColor="accent1"/>
      <w:sz w:val="20"/>
    </w:rPr>
  </w:style>
  <w:style w:type="paragraph" w:styleId="List">
    <w:name w:val="List"/>
    <w:basedOn w:val="Normal"/>
    <w:semiHidden/>
    <w:unhideWhenUsed/>
    <w:pPr>
      <w:ind w:left="360" w:hanging="360"/>
      <w:contextualSpacing/>
    </w:pPr>
    <w:rPr>
      <w:rFonts w:ascii="Times New Roman" w:eastAsia="Times New Roman" w:hAnsi="Times New Roman" w:cs="Times New Roman"/>
      <w:sz w:val="24"/>
      <w:szCs w:val="24"/>
    </w:rPr>
  </w:style>
  <w:style w:type="paragraph" w:styleId="List2">
    <w:name w:val="List 2"/>
    <w:basedOn w:val="Normal"/>
    <w:semiHidden/>
    <w:unhideWhenUsed/>
    <w:pPr>
      <w:ind w:left="720" w:hanging="360"/>
      <w:contextualSpacing/>
    </w:pPr>
    <w:rPr>
      <w:rFonts w:ascii="Times New Roman" w:eastAsia="Times New Roman" w:hAnsi="Times New Roman" w:cs="Times New Roman"/>
      <w:sz w:val="24"/>
      <w:szCs w:val="24"/>
    </w:rPr>
  </w:style>
  <w:style w:type="paragraph" w:styleId="List3">
    <w:name w:val="List 3"/>
    <w:basedOn w:val="Normal"/>
    <w:semiHidden/>
    <w:unhideWhenUsed/>
    <w:pPr>
      <w:ind w:left="1080" w:hanging="360"/>
      <w:contextualSpacing/>
    </w:pPr>
    <w:rPr>
      <w:rFonts w:ascii="Times New Roman" w:eastAsia="Times New Roman" w:hAnsi="Times New Roman" w:cs="Times New Roman"/>
      <w:sz w:val="24"/>
      <w:szCs w:val="24"/>
    </w:rPr>
  </w:style>
  <w:style w:type="paragraph" w:styleId="List4">
    <w:name w:val="List 4"/>
    <w:basedOn w:val="Normal"/>
    <w:semiHidden/>
    <w:unhideWhenUsed/>
    <w:pPr>
      <w:ind w:left="1440" w:hanging="360"/>
      <w:contextualSpacing/>
    </w:pPr>
    <w:rPr>
      <w:rFonts w:ascii="Times New Roman" w:eastAsia="Times New Roman" w:hAnsi="Times New Roman" w:cs="Times New Roman"/>
      <w:sz w:val="24"/>
      <w:szCs w:val="24"/>
    </w:rPr>
  </w:style>
  <w:style w:type="paragraph" w:styleId="List5">
    <w:name w:val="List 5"/>
    <w:basedOn w:val="Normal"/>
    <w:semiHidden/>
    <w:unhideWhenUsed/>
    <w:pPr>
      <w:ind w:left="1800" w:hanging="360"/>
      <w:contextualSpacing/>
    </w:pPr>
    <w:rPr>
      <w:rFonts w:ascii="Times New Roman" w:eastAsia="Times New Roman" w:hAnsi="Times New Roman" w:cs="Times New Roman"/>
      <w:sz w:val="24"/>
      <w:szCs w:val="24"/>
    </w:rPr>
  </w:style>
  <w:style w:type="paragraph" w:styleId="ListBullet2">
    <w:name w:val="List Bullet 2"/>
    <w:basedOn w:val="Normal"/>
    <w:semiHidden/>
    <w:unhideWhenUsed/>
    <w:pPr>
      <w:numPr>
        <w:numId w:val="2"/>
      </w:numPr>
      <w:contextualSpacing/>
    </w:pPr>
    <w:rPr>
      <w:rFonts w:ascii="Times New Roman" w:eastAsia="Times New Roman" w:hAnsi="Times New Roman" w:cs="Times New Roman"/>
      <w:sz w:val="24"/>
      <w:szCs w:val="24"/>
    </w:rPr>
  </w:style>
  <w:style w:type="paragraph" w:styleId="ListBullet3">
    <w:name w:val="List Bullet 3"/>
    <w:basedOn w:val="Normal"/>
    <w:semiHidden/>
    <w:unhideWhenUsed/>
    <w:pPr>
      <w:numPr>
        <w:numId w:val="3"/>
      </w:numPr>
      <w:contextualSpacing/>
    </w:pPr>
    <w:rPr>
      <w:rFonts w:ascii="Times New Roman" w:eastAsia="Times New Roman" w:hAnsi="Times New Roman" w:cs="Times New Roman"/>
      <w:sz w:val="24"/>
      <w:szCs w:val="24"/>
    </w:rPr>
  </w:style>
  <w:style w:type="paragraph" w:styleId="ListBullet4">
    <w:name w:val="List Bullet 4"/>
    <w:basedOn w:val="Normal"/>
    <w:semiHidden/>
    <w:unhideWhenUsed/>
    <w:pPr>
      <w:numPr>
        <w:numId w:val="4"/>
      </w:numPr>
      <w:contextualSpacing/>
    </w:pPr>
    <w:rPr>
      <w:rFonts w:ascii="Times New Roman" w:eastAsia="Times New Roman" w:hAnsi="Times New Roman" w:cs="Times New Roman"/>
      <w:sz w:val="24"/>
      <w:szCs w:val="24"/>
    </w:rPr>
  </w:style>
  <w:style w:type="paragraph" w:styleId="ListBullet5">
    <w:name w:val="List Bullet 5"/>
    <w:basedOn w:val="Normal"/>
    <w:semiHidden/>
    <w:unhideWhenUsed/>
    <w:pPr>
      <w:numPr>
        <w:numId w:val="5"/>
      </w:numPr>
      <w:contextualSpacing/>
    </w:pPr>
    <w:rPr>
      <w:rFonts w:ascii="Times New Roman" w:eastAsia="Times New Roman" w:hAnsi="Times New Roman" w:cs="Times New Roman"/>
      <w:sz w:val="24"/>
      <w:szCs w:val="24"/>
    </w:rPr>
  </w:style>
  <w:style w:type="paragraph" w:styleId="ListContinue">
    <w:name w:val="List Continue"/>
    <w:basedOn w:val="Normal"/>
    <w:semiHidden/>
    <w:unhideWhenUsed/>
    <w:pPr>
      <w:spacing w:after="120"/>
      <w:ind w:left="360"/>
      <w:contextualSpacing/>
    </w:pPr>
    <w:rPr>
      <w:rFonts w:ascii="Times New Roman" w:eastAsia="Times New Roman" w:hAnsi="Times New Roman" w:cs="Times New Roman"/>
      <w:sz w:val="24"/>
      <w:szCs w:val="24"/>
    </w:rPr>
  </w:style>
  <w:style w:type="paragraph" w:styleId="ListContinue2">
    <w:name w:val="List Continue 2"/>
    <w:basedOn w:val="Normal"/>
    <w:semiHidden/>
    <w:unhideWhenUsed/>
    <w:pPr>
      <w:spacing w:after="120"/>
      <w:ind w:left="720"/>
      <w:contextualSpacing/>
    </w:pPr>
    <w:rPr>
      <w:rFonts w:ascii="Times New Roman" w:eastAsia="Times New Roman" w:hAnsi="Times New Roman" w:cs="Times New Roman"/>
      <w:sz w:val="24"/>
      <w:szCs w:val="24"/>
    </w:rPr>
  </w:style>
  <w:style w:type="paragraph" w:styleId="ListContinue3">
    <w:name w:val="List Continue 3"/>
    <w:basedOn w:val="Normal"/>
    <w:semiHidden/>
    <w:unhideWhenUsed/>
    <w:pPr>
      <w:spacing w:after="120"/>
      <w:ind w:left="1080"/>
      <w:contextualSpacing/>
    </w:pPr>
    <w:rPr>
      <w:rFonts w:ascii="Times New Roman" w:eastAsia="Times New Roman" w:hAnsi="Times New Roman" w:cs="Times New Roman"/>
      <w:sz w:val="24"/>
      <w:szCs w:val="24"/>
    </w:rPr>
  </w:style>
  <w:style w:type="paragraph" w:styleId="ListContinue4">
    <w:name w:val="List Continue 4"/>
    <w:basedOn w:val="Normal"/>
    <w:semiHidden/>
    <w:unhideWhenUsed/>
    <w:pPr>
      <w:spacing w:after="120"/>
      <w:ind w:left="1440"/>
      <w:contextualSpacing/>
    </w:pPr>
    <w:rPr>
      <w:rFonts w:ascii="Times New Roman" w:eastAsia="Times New Roman" w:hAnsi="Times New Roman" w:cs="Times New Roman"/>
      <w:sz w:val="24"/>
      <w:szCs w:val="24"/>
    </w:rPr>
  </w:style>
  <w:style w:type="paragraph" w:styleId="ListContinue5">
    <w:name w:val="List Continue 5"/>
    <w:basedOn w:val="Normal"/>
    <w:semiHidden/>
    <w:unhideWhenUsed/>
    <w:pPr>
      <w:spacing w:after="120"/>
      <w:ind w:left="1800"/>
      <w:contextualSpacing/>
    </w:pPr>
    <w:rPr>
      <w:rFonts w:ascii="Times New Roman" w:eastAsia="Times New Roman" w:hAnsi="Times New Roman" w:cs="Times New Roman"/>
      <w:sz w:val="24"/>
      <w:szCs w:val="24"/>
    </w:rPr>
  </w:style>
  <w:style w:type="paragraph" w:styleId="ListNumber">
    <w:name w:val="List Number"/>
    <w:basedOn w:val="Normal"/>
    <w:semiHidden/>
    <w:unhideWhenUsed/>
    <w:pPr>
      <w:numPr>
        <w:numId w:val="6"/>
      </w:numPr>
      <w:contextualSpacing/>
    </w:pPr>
    <w:rPr>
      <w:rFonts w:ascii="Times New Roman" w:eastAsia="Times New Roman" w:hAnsi="Times New Roman" w:cs="Times New Roman"/>
      <w:sz w:val="24"/>
      <w:szCs w:val="24"/>
    </w:rPr>
  </w:style>
  <w:style w:type="paragraph" w:styleId="ListNumber2">
    <w:name w:val="List Number 2"/>
    <w:basedOn w:val="Normal"/>
    <w:semiHidden/>
    <w:unhideWhenUsed/>
    <w:pPr>
      <w:numPr>
        <w:numId w:val="7"/>
      </w:numPr>
      <w:contextualSpacing/>
    </w:pPr>
    <w:rPr>
      <w:rFonts w:ascii="Times New Roman" w:eastAsia="Times New Roman" w:hAnsi="Times New Roman" w:cs="Times New Roman"/>
      <w:sz w:val="24"/>
      <w:szCs w:val="24"/>
    </w:rPr>
  </w:style>
  <w:style w:type="paragraph" w:styleId="ListNumber3">
    <w:name w:val="List Number 3"/>
    <w:basedOn w:val="Normal"/>
    <w:semiHidden/>
    <w:unhideWhenUsed/>
    <w:pPr>
      <w:numPr>
        <w:numId w:val="8"/>
      </w:numPr>
      <w:contextualSpacing/>
    </w:pPr>
    <w:rPr>
      <w:rFonts w:ascii="Times New Roman" w:eastAsia="Times New Roman" w:hAnsi="Times New Roman" w:cs="Times New Roman"/>
      <w:sz w:val="24"/>
      <w:szCs w:val="24"/>
    </w:rPr>
  </w:style>
  <w:style w:type="paragraph" w:styleId="ListNumber4">
    <w:name w:val="List Number 4"/>
    <w:basedOn w:val="Normal"/>
    <w:semiHidden/>
    <w:unhideWhenUsed/>
    <w:pPr>
      <w:numPr>
        <w:numId w:val="9"/>
      </w:numPr>
      <w:contextualSpacing/>
    </w:pPr>
    <w:rPr>
      <w:rFonts w:ascii="Times New Roman" w:eastAsia="Times New Roman" w:hAnsi="Times New Roman" w:cs="Times New Roman"/>
      <w:sz w:val="24"/>
      <w:szCs w:val="24"/>
    </w:rPr>
  </w:style>
  <w:style w:type="paragraph" w:styleId="ListNumber5">
    <w:name w:val="List Number 5"/>
    <w:basedOn w:val="Normal"/>
    <w:semiHidden/>
    <w:unhideWhenUsed/>
    <w:pPr>
      <w:numPr>
        <w:numId w:val="10"/>
      </w:numPr>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uiPriority w:val="99"/>
    <w:semiHidden/>
    <w:unhideWhenUsed/>
    <w:rPr>
      <w:rFonts w:ascii="Times New Roman" w:eastAsia="Times New Roman" w:hAnsi="Times New Roman" w:cs="Times New Roman"/>
      <w:sz w:val="24"/>
      <w:szCs w:val="24"/>
    </w:rPr>
  </w:style>
  <w:style w:type="paragraph" w:styleId="NormalIndent">
    <w:name w:val="Normal Indent"/>
    <w:basedOn w:val="Normal"/>
    <w:semiHidden/>
    <w:unhideWhenUsed/>
    <w:pPr>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eastAsia="Times New Roman" w:hAnsi="Consolas" w:cs="Times New Roman"/>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rPr>
      <w:rFonts w:ascii="Times New Roman" w:eastAsia="Times New Roman" w:hAnsi="Times New Roman" w:cs="Times New Roman"/>
      <w:sz w:val="24"/>
      <w:szCs w:val="24"/>
    </w:rPr>
  </w:style>
  <w:style w:type="paragraph" w:styleId="TableofFigures">
    <w:name w:val="table of figures"/>
    <w:basedOn w:val="Normal"/>
    <w:next w:val="Normal"/>
    <w:semiHidden/>
    <w:unhideWhenUsed/>
    <w:rPr>
      <w:rFonts w:ascii="Times New Roman" w:eastAsia="Times New Roman" w:hAnsi="Times New Roman" w:cs="Times New Roman"/>
      <w:sz w:val="24"/>
      <w:szCs w:val="24"/>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spacing w:after="100"/>
    </w:pPr>
    <w:rPr>
      <w:rFonts w:ascii="Times New Roman" w:eastAsia="Times New Roman" w:hAnsi="Times New Roman" w:cs="Times New Roman"/>
      <w:sz w:val="24"/>
      <w:szCs w:val="24"/>
    </w:rPr>
  </w:style>
  <w:style w:type="paragraph" w:styleId="TOC2">
    <w:name w:val="toc 2"/>
    <w:basedOn w:val="Normal"/>
    <w:next w:val="Normal"/>
    <w:autoRedefine/>
    <w:semiHidden/>
    <w:unhideWhenUsed/>
    <w:pPr>
      <w:spacing w:after="100"/>
      <w:ind w:left="20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142B77"/>
    <w:pPr>
      <w:tabs>
        <w:tab w:val="right" w:leader="dot" w:pos="10459"/>
      </w:tabs>
      <w:spacing w:after="100"/>
      <w:ind w:left="864"/>
    </w:pPr>
    <w:rPr>
      <w:rFonts w:ascii="Times New Roman" w:eastAsia="Times New Roman" w:hAnsi="Times New Roman" w:cs="Times New Roman"/>
      <w:sz w:val="24"/>
      <w:szCs w:val="24"/>
    </w:rPr>
  </w:style>
  <w:style w:type="paragraph" w:styleId="TOC4">
    <w:name w:val="toc 4"/>
    <w:basedOn w:val="Normal"/>
    <w:next w:val="Normal"/>
    <w:autoRedefine/>
    <w:semiHidden/>
    <w:unhideWhenUsed/>
    <w:pPr>
      <w:spacing w:after="100"/>
      <w:ind w:left="600"/>
    </w:pPr>
    <w:rPr>
      <w:rFonts w:ascii="Times New Roman" w:eastAsia="Times New Roman" w:hAnsi="Times New Roman" w:cs="Times New Roman"/>
      <w:sz w:val="24"/>
      <w:szCs w:val="24"/>
    </w:rPr>
  </w:style>
  <w:style w:type="paragraph" w:styleId="TOC5">
    <w:name w:val="toc 5"/>
    <w:basedOn w:val="Normal"/>
    <w:next w:val="Normal"/>
    <w:autoRedefine/>
    <w:semiHidden/>
    <w:unhideWhenUsed/>
    <w:pPr>
      <w:spacing w:after="100"/>
      <w:ind w:left="800"/>
    </w:pPr>
    <w:rPr>
      <w:rFonts w:ascii="Times New Roman" w:eastAsia="Times New Roman" w:hAnsi="Times New Roman" w:cs="Times New Roman"/>
      <w:sz w:val="24"/>
      <w:szCs w:val="24"/>
    </w:rPr>
  </w:style>
  <w:style w:type="paragraph" w:styleId="TOC6">
    <w:name w:val="toc 6"/>
    <w:basedOn w:val="Normal"/>
    <w:next w:val="Normal"/>
    <w:autoRedefine/>
    <w:semiHidden/>
    <w:unhideWhenUsed/>
    <w:pPr>
      <w:spacing w:after="100"/>
      <w:ind w:left="1000"/>
    </w:pPr>
    <w:rPr>
      <w:rFonts w:ascii="Times New Roman" w:eastAsia="Times New Roman" w:hAnsi="Times New Roman" w:cs="Times New Roman"/>
      <w:sz w:val="24"/>
      <w:szCs w:val="24"/>
    </w:rPr>
  </w:style>
  <w:style w:type="paragraph" w:styleId="TOC7">
    <w:name w:val="toc 7"/>
    <w:basedOn w:val="Normal"/>
    <w:next w:val="Normal"/>
    <w:autoRedefine/>
    <w:semiHidden/>
    <w:unhideWhenUsed/>
    <w:pPr>
      <w:spacing w:after="100"/>
      <w:ind w:left="1200"/>
    </w:pPr>
    <w:rPr>
      <w:rFonts w:ascii="Times New Roman" w:eastAsia="Times New Roman" w:hAnsi="Times New Roman" w:cs="Times New Roman"/>
      <w:sz w:val="24"/>
      <w:szCs w:val="24"/>
    </w:rPr>
  </w:style>
  <w:style w:type="paragraph" w:styleId="TOC8">
    <w:name w:val="toc 8"/>
    <w:basedOn w:val="Normal"/>
    <w:next w:val="Normal"/>
    <w:autoRedefine/>
    <w:semiHidden/>
    <w:unhideWhenUsed/>
    <w:pPr>
      <w:spacing w:after="100"/>
      <w:ind w:left="1400"/>
    </w:pPr>
    <w:rPr>
      <w:rFonts w:ascii="Times New Roman" w:eastAsia="Times New Roman" w:hAnsi="Times New Roman" w:cs="Times New Roman"/>
      <w:sz w:val="24"/>
      <w:szCs w:val="24"/>
    </w:rPr>
  </w:style>
  <w:style w:type="paragraph" w:styleId="TOC9">
    <w:name w:val="toc 9"/>
    <w:basedOn w:val="Normal"/>
    <w:next w:val="Normal"/>
    <w:autoRedefine/>
    <w:semiHidden/>
    <w:unhideWhenUsed/>
    <w:pPr>
      <w:spacing w:after="100"/>
      <w:ind w:left="160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keepNext/>
      <w:keepLines/>
      <w:spacing w:before="480"/>
      <w:outlineLvl w:val="9"/>
    </w:pPr>
    <w:rPr>
      <w:b w:val="0"/>
      <w:color w:val="094264" w:themeColor="accent1" w:themeShade="BF"/>
    </w:rPr>
  </w:style>
  <w:style w:type="character" w:styleId="PageNumber">
    <w:name w:val="page number"/>
    <w:basedOn w:val="DefaultParagraphFont"/>
    <w:uiPriority w:val="99"/>
    <w:semiHidden/>
    <w:unhideWhenUsed/>
    <w:rsid w:val="00712432"/>
  </w:style>
  <w:style w:type="character" w:styleId="Hyperlink">
    <w:name w:val="Hyperlink"/>
    <w:basedOn w:val="DefaultParagraphFont"/>
    <w:uiPriority w:val="99"/>
    <w:unhideWhenUsed/>
    <w:rsid w:val="00417CEE"/>
    <w:rPr>
      <w:color w:val="ABF24D" w:themeColor="hyperlink"/>
      <w:u w:val="single"/>
    </w:rPr>
  </w:style>
  <w:style w:type="table" w:styleId="TableGrid">
    <w:name w:val="Table Grid"/>
    <w:basedOn w:val="TableNormal"/>
    <w:uiPriority w:val="59"/>
    <w:rsid w:val="005C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4F3"/>
    <w:rPr>
      <w:sz w:val="16"/>
      <w:szCs w:val="16"/>
    </w:rPr>
  </w:style>
  <w:style w:type="table" w:styleId="GridTable5Dark-Accent1">
    <w:name w:val="Grid Table 5 Dark Accent 1"/>
    <w:basedOn w:val="TableNormal"/>
    <w:uiPriority w:val="50"/>
    <w:rsid w:val="00EA2F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59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59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59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5986" w:themeFill="accent1"/>
      </w:tcPr>
    </w:tblStylePr>
    <w:tblStylePr w:type="band1Vert">
      <w:tblPr/>
      <w:tcPr>
        <w:shd w:val="clear" w:color="auto" w:fill="79C5F3" w:themeFill="accent1" w:themeFillTint="66"/>
      </w:tcPr>
    </w:tblStylePr>
    <w:tblStylePr w:type="band1Horz">
      <w:tblPr/>
      <w:tcPr>
        <w:shd w:val="clear" w:color="auto" w:fill="79C5F3" w:themeFill="accent1" w:themeFillTint="66"/>
      </w:tcPr>
    </w:tblStylePr>
  </w:style>
  <w:style w:type="table" w:styleId="GridTable6Colorful-Accent1">
    <w:name w:val="Grid Table 6 Colorful Accent 1"/>
    <w:basedOn w:val="TableNormal"/>
    <w:uiPriority w:val="51"/>
    <w:rsid w:val="006B4539"/>
    <w:rPr>
      <w:color w:val="094264" w:themeColor="accent1" w:themeShade="BF"/>
    </w:rPr>
    <w:tblPr>
      <w:tblStyleRowBandSize w:val="1"/>
      <w:tblStyleColBandSize w:val="1"/>
      <w:tblBorders>
        <w:top w:val="single" w:sz="4" w:space="0" w:color="36A8ED" w:themeColor="accent1" w:themeTint="99"/>
        <w:left w:val="single" w:sz="4" w:space="0" w:color="36A8ED" w:themeColor="accent1" w:themeTint="99"/>
        <w:bottom w:val="single" w:sz="4" w:space="0" w:color="36A8ED" w:themeColor="accent1" w:themeTint="99"/>
        <w:right w:val="single" w:sz="4" w:space="0" w:color="36A8ED" w:themeColor="accent1" w:themeTint="99"/>
        <w:insideH w:val="single" w:sz="4" w:space="0" w:color="36A8ED" w:themeColor="accent1" w:themeTint="99"/>
        <w:insideV w:val="single" w:sz="4" w:space="0" w:color="36A8ED" w:themeColor="accent1" w:themeTint="99"/>
      </w:tblBorders>
    </w:tblPr>
    <w:tblStylePr w:type="firstRow">
      <w:rPr>
        <w:b/>
        <w:bCs/>
      </w:rPr>
      <w:tblPr/>
      <w:tcPr>
        <w:tcBorders>
          <w:bottom w:val="single" w:sz="12" w:space="0" w:color="36A8ED" w:themeColor="accent1" w:themeTint="99"/>
        </w:tcBorders>
      </w:tcPr>
    </w:tblStylePr>
    <w:tblStylePr w:type="lastRow">
      <w:rPr>
        <w:b/>
        <w:bCs/>
      </w:rPr>
      <w:tblPr/>
      <w:tcPr>
        <w:tcBorders>
          <w:top w:val="double" w:sz="4" w:space="0" w:color="36A8ED" w:themeColor="accent1" w:themeTint="99"/>
        </w:tcBorders>
      </w:tcPr>
    </w:tblStylePr>
    <w:tblStylePr w:type="firstCol">
      <w:rPr>
        <w:b/>
        <w:bCs/>
      </w:rPr>
    </w:tblStylePr>
    <w:tblStylePr w:type="lastCol">
      <w:rPr>
        <w:b/>
        <w:bCs/>
      </w:rPr>
    </w:tblStylePr>
    <w:tblStylePr w:type="band1Vert">
      <w:tblPr/>
      <w:tcPr>
        <w:shd w:val="clear" w:color="auto" w:fill="BCE2F9" w:themeFill="accent1" w:themeFillTint="33"/>
      </w:tcPr>
    </w:tblStylePr>
    <w:tblStylePr w:type="band1Horz">
      <w:tblPr/>
      <w:tcPr>
        <w:shd w:val="clear" w:color="auto" w:fill="BCE2F9" w:themeFill="accent1" w:themeFillTint="33"/>
      </w:tcPr>
    </w:tblStylePr>
  </w:style>
  <w:style w:type="character" w:customStyle="1" w:styleId="UnresolvedMention1">
    <w:name w:val="Unresolved Mention1"/>
    <w:basedOn w:val="DefaultParagraphFont"/>
    <w:uiPriority w:val="99"/>
    <w:semiHidden/>
    <w:unhideWhenUsed/>
    <w:rsid w:val="001F3A59"/>
    <w:rPr>
      <w:color w:val="605E5C"/>
      <w:shd w:val="clear" w:color="auto" w:fill="E1DFDD"/>
    </w:rPr>
  </w:style>
  <w:style w:type="numbering" w:customStyle="1" w:styleId="Bullet">
    <w:name w:val="Bullet"/>
    <w:rsid w:val="00E71A1D"/>
    <w:pPr>
      <w:numPr>
        <w:numId w:val="11"/>
      </w:numPr>
    </w:pPr>
  </w:style>
  <w:style w:type="character" w:customStyle="1" w:styleId="UnresolvedMention2">
    <w:name w:val="Unresolved Mention2"/>
    <w:basedOn w:val="DefaultParagraphFont"/>
    <w:uiPriority w:val="99"/>
    <w:semiHidden/>
    <w:unhideWhenUsed/>
    <w:rsid w:val="002C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170">
      <w:bodyDiv w:val="1"/>
      <w:marLeft w:val="0"/>
      <w:marRight w:val="0"/>
      <w:marTop w:val="0"/>
      <w:marBottom w:val="0"/>
      <w:divBdr>
        <w:top w:val="none" w:sz="0" w:space="0" w:color="auto"/>
        <w:left w:val="none" w:sz="0" w:space="0" w:color="auto"/>
        <w:bottom w:val="none" w:sz="0" w:space="0" w:color="auto"/>
        <w:right w:val="none" w:sz="0" w:space="0" w:color="auto"/>
      </w:divBdr>
      <w:divsChild>
        <w:div w:id="304621910">
          <w:marLeft w:val="360"/>
          <w:marRight w:val="0"/>
          <w:marTop w:val="200"/>
          <w:marBottom w:val="0"/>
          <w:divBdr>
            <w:top w:val="none" w:sz="0" w:space="0" w:color="auto"/>
            <w:left w:val="none" w:sz="0" w:space="0" w:color="auto"/>
            <w:bottom w:val="none" w:sz="0" w:space="0" w:color="auto"/>
            <w:right w:val="none" w:sz="0" w:space="0" w:color="auto"/>
          </w:divBdr>
        </w:div>
        <w:div w:id="1544102014">
          <w:marLeft w:val="360"/>
          <w:marRight w:val="0"/>
          <w:marTop w:val="200"/>
          <w:marBottom w:val="0"/>
          <w:divBdr>
            <w:top w:val="none" w:sz="0" w:space="0" w:color="auto"/>
            <w:left w:val="none" w:sz="0" w:space="0" w:color="auto"/>
            <w:bottom w:val="none" w:sz="0" w:space="0" w:color="auto"/>
            <w:right w:val="none" w:sz="0" w:space="0" w:color="auto"/>
          </w:divBdr>
        </w:div>
        <w:div w:id="2138256925">
          <w:marLeft w:val="1080"/>
          <w:marRight w:val="0"/>
          <w:marTop w:val="100"/>
          <w:marBottom w:val="0"/>
          <w:divBdr>
            <w:top w:val="none" w:sz="0" w:space="0" w:color="auto"/>
            <w:left w:val="none" w:sz="0" w:space="0" w:color="auto"/>
            <w:bottom w:val="none" w:sz="0" w:space="0" w:color="auto"/>
            <w:right w:val="none" w:sz="0" w:space="0" w:color="auto"/>
          </w:divBdr>
        </w:div>
        <w:div w:id="82915487">
          <w:marLeft w:val="1080"/>
          <w:marRight w:val="0"/>
          <w:marTop w:val="100"/>
          <w:marBottom w:val="0"/>
          <w:divBdr>
            <w:top w:val="none" w:sz="0" w:space="0" w:color="auto"/>
            <w:left w:val="none" w:sz="0" w:space="0" w:color="auto"/>
            <w:bottom w:val="none" w:sz="0" w:space="0" w:color="auto"/>
            <w:right w:val="none" w:sz="0" w:space="0" w:color="auto"/>
          </w:divBdr>
        </w:div>
        <w:div w:id="223107071">
          <w:marLeft w:val="1080"/>
          <w:marRight w:val="0"/>
          <w:marTop w:val="100"/>
          <w:marBottom w:val="0"/>
          <w:divBdr>
            <w:top w:val="none" w:sz="0" w:space="0" w:color="auto"/>
            <w:left w:val="none" w:sz="0" w:space="0" w:color="auto"/>
            <w:bottom w:val="none" w:sz="0" w:space="0" w:color="auto"/>
            <w:right w:val="none" w:sz="0" w:space="0" w:color="auto"/>
          </w:divBdr>
        </w:div>
      </w:divsChild>
    </w:div>
    <w:div w:id="249197878">
      <w:bodyDiv w:val="1"/>
      <w:marLeft w:val="0"/>
      <w:marRight w:val="0"/>
      <w:marTop w:val="0"/>
      <w:marBottom w:val="0"/>
      <w:divBdr>
        <w:top w:val="none" w:sz="0" w:space="0" w:color="auto"/>
        <w:left w:val="none" w:sz="0" w:space="0" w:color="auto"/>
        <w:bottom w:val="none" w:sz="0" w:space="0" w:color="auto"/>
        <w:right w:val="none" w:sz="0" w:space="0" w:color="auto"/>
      </w:divBdr>
      <w:divsChild>
        <w:div w:id="904678429">
          <w:marLeft w:val="360"/>
          <w:marRight w:val="0"/>
          <w:marTop w:val="200"/>
          <w:marBottom w:val="0"/>
          <w:divBdr>
            <w:top w:val="none" w:sz="0" w:space="0" w:color="auto"/>
            <w:left w:val="none" w:sz="0" w:space="0" w:color="auto"/>
            <w:bottom w:val="none" w:sz="0" w:space="0" w:color="auto"/>
            <w:right w:val="none" w:sz="0" w:space="0" w:color="auto"/>
          </w:divBdr>
        </w:div>
      </w:divsChild>
    </w:div>
    <w:div w:id="348258890">
      <w:bodyDiv w:val="1"/>
      <w:marLeft w:val="0"/>
      <w:marRight w:val="0"/>
      <w:marTop w:val="0"/>
      <w:marBottom w:val="0"/>
      <w:divBdr>
        <w:top w:val="none" w:sz="0" w:space="0" w:color="auto"/>
        <w:left w:val="none" w:sz="0" w:space="0" w:color="auto"/>
        <w:bottom w:val="none" w:sz="0" w:space="0" w:color="auto"/>
        <w:right w:val="none" w:sz="0" w:space="0" w:color="auto"/>
      </w:divBdr>
    </w:div>
    <w:div w:id="608127611">
      <w:bodyDiv w:val="1"/>
      <w:marLeft w:val="0"/>
      <w:marRight w:val="0"/>
      <w:marTop w:val="0"/>
      <w:marBottom w:val="0"/>
      <w:divBdr>
        <w:top w:val="none" w:sz="0" w:space="0" w:color="auto"/>
        <w:left w:val="none" w:sz="0" w:space="0" w:color="auto"/>
        <w:bottom w:val="none" w:sz="0" w:space="0" w:color="auto"/>
        <w:right w:val="none" w:sz="0" w:space="0" w:color="auto"/>
      </w:divBdr>
      <w:divsChild>
        <w:div w:id="1100293458">
          <w:marLeft w:val="360"/>
          <w:marRight w:val="0"/>
          <w:marTop w:val="200"/>
          <w:marBottom w:val="0"/>
          <w:divBdr>
            <w:top w:val="none" w:sz="0" w:space="0" w:color="auto"/>
            <w:left w:val="none" w:sz="0" w:space="0" w:color="auto"/>
            <w:bottom w:val="none" w:sz="0" w:space="0" w:color="auto"/>
            <w:right w:val="none" w:sz="0" w:space="0" w:color="auto"/>
          </w:divBdr>
        </w:div>
        <w:div w:id="1193617255">
          <w:marLeft w:val="360"/>
          <w:marRight w:val="0"/>
          <w:marTop w:val="200"/>
          <w:marBottom w:val="0"/>
          <w:divBdr>
            <w:top w:val="none" w:sz="0" w:space="0" w:color="auto"/>
            <w:left w:val="none" w:sz="0" w:space="0" w:color="auto"/>
            <w:bottom w:val="none" w:sz="0" w:space="0" w:color="auto"/>
            <w:right w:val="none" w:sz="0" w:space="0" w:color="auto"/>
          </w:divBdr>
        </w:div>
        <w:div w:id="865094395">
          <w:marLeft w:val="360"/>
          <w:marRight w:val="0"/>
          <w:marTop w:val="200"/>
          <w:marBottom w:val="0"/>
          <w:divBdr>
            <w:top w:val="none" w:sz="0" w:space="0" w:color="auto"/>
            <w:left w:val="none" w:sz="0" w:space="0" w:color="auto"/>
            <w:bottom w:val="none" w:sz="0" w:space="0" w:color="auto"/>
            <w:right w:val="none" w:sz="0" w:space="0" w:color="auto"/>
          </w:divBdr>
        </w:div>
      </w:divsChild>
    </w:div>
    <w:div w:id="839392345">
      <w:bodyDiv w:val="1"/>
      <w:marLeft w:val="0"/>
      <w:marRight w:val="0"/>
      <w:marTop w:val="0"/>
      <w:marBottom w:val="0"/>
      <w:divBdr>
        <w:top w:val="none" w:sz="0" w:space="0" w:color="auto"/>
        <w:left w:val="none" w:sz="0" w:space="0" w:color="auto"/>
        <w:bottom w:val="none" w:sz="0" w:space="0" w:color="auto"/>
        <w:right w:val="none" w:sz="0" w:space="0" w:color="auto"/>
      </w:divBdr>
      <w:divsChild>
        <w:div w:id="488786111">
          <w:marLeft w:val="360"/>
          <w:marRight w:val="0"/>
          <w:marTop w:val="200"/>
          <w:marBottom w:val="0"/>
          <w:divBdr>
            <w:top w:val="none" w:sz="0" w:space="0" w:color="auto"/>
            <w:left w:val="none" w:sz="0" w:space="0" w:color="auto"/>
            <w:bottom w:val="none" w:sz="0" w:space="0" w:color="auto"/>
            <w:right w:val="none" w:sz="0" w:space="0" w:color="auto"/>
          </w:divBdr>
        </w:div>
        <w:div w:id="358437881">
          <w:marLeft w:val="360"/>
          <w:marRight w:val="0"/>
          <w:marTop w:val="200"/>
          <w:marBottom w:val="0"/>
          <w:divBdr>
            <w:top w:val="none" w:sz="0" w:space="0" w:color="auto"/>
            <w:left w:val="none" w:sz="0" w:space="0" w:color="auto"/>
            <w:bottom w:val="none" w:sz="0" w:space="0" w:color="auto"/>
            <w:right w:val="none" w:sz="0" w:space="0" w:color="auto"/>
          </w:divBdr>
        </w:div>
        <w:div w:id="362831861">
          <w:marLeft w:val="360"/>
          <w:marRight w:val="0"/>
          <w:marTop w:val="200"/>
          <w:marBottom w:val="0"/>
          <w:divBdr>
            <w:top w:val="none" w:sz="0" w:space="0" w:color="auto"/>
            <w:left w:val="none" w:sz="0" w:space="0" w:color="auto"/>
            <w:bottom w:val="none" w:sz="0" w:space="0" w:color="auto"/>
            <w:right w:val="none" w:sz="0" w:space="0" w:color="auto"/>
          </w:divBdr>
        </w:div>
        <w:div w:id="289241625">
          <w:marLeft w:val="360"/>
          <w:marRight w:val="0"/>
          <w:marTop w:val="200"/>
          <w:marBottom w:val="0"/>
          <w:divBdr>
            <w:top w:val="none" w:sz="0" w:space="0" w:color="auto"/>
            <w:left w:val="none" w:sz="0" w:space="0" w:color="auto"/>
            <w:bottom w:val="none" w:sz="0" w:space="0" w:color="auto"/>
            <w:right w:val="none" w:sz="0" w:space="0" w:color="auto"/>
          </w:divBdr>
        </w:div>
        <w:div w:id="1438791148">
          <w:marLeft w:val="360"/>
          <w:marRight w:val="0"/>
          <w:marTop w:val="200"/>
          <w:marBottom w:val="0"/>
          <w:divBdr>
            <w:top w:val="none" w:sz="0" w:space="0" w:color="auto"/>
            <w:left w:val="none" w:sz="0" w:space="0" w:color="auto"/>
            <w:bottom w:val="none" w:sz="0" w:space="0" w:color="auto"/>
            <w:right w:val="none" w:sz="0" w:space="0" w:color="auto"/>
          </w:divBdr>
        </w:div>
        <w:div w:id="1938445820">
          <w:marLeft w:val="1080"/>
          <w:marRight w:val="0"/>
          <w:marTop w:val="100"/>
          <w:marBottom w:val="0"/>
          <w:divBdr>
            <w:top w:val="none" w:sz="0" w:space="0" w:color="auto"/>
            <w:left w:val="none" w:sz="0" w:space="0" w:color="auto"/>
            <w:bottom w:val="none" w:sz="0" w:space="0" w:color="auto"/>
            <w:right w:val="none" w:sz="0" w:space="0" w:color="auto"/>
          </w:divBdr>
        </w:div>
        <w:div w:id="1892644566">
          <w:marLeft w:val="1080"/>
          <w:marRight w:val="0"/>
          <w:marTop w:val="100"/>
          <w:marBottom w:val="0"/>
          <w:divBdr>
            <w:top w:val="none" w:sz="0" w:space="0" w:color="auto"/>
            <w:left w:val="none" w:sz="0" w:space="0" w:color="auto"/>
            <w:bottom w:val="none" w:sz="0" w:space="0" w:color="auto"/>
            <w:right w:val="none" w:sz="0" w:space="0" w:color="auto"/>
          </w:divBdr>
        </w:div>
        <w:div w:id="239414969">
          <w:marLeft w:val="1080"/>
          <w:marRight w:val="0"/>
          <w:marTop w:val="100"/>
          <w:marBottom w:val="0"/>
          <w:divBdr>
            <w:top w:val="none" w:sz="0" w:space="0" w:color="auto"/>
            <w:left w:val="none" w:sz="0" w:space="0" w:color="auto"/>
            <w:bottom w:val="none" w:sz="0" w:space="0" w:color="auto"/>
            <w:right w:val="none" w:sz="0" w:space="0" w:color="auto"/>
          </w:divBdr>
        </w:div>
        <w:div w:id="242570802">
          <w:marLeft w:val="1080"/>
          <w:marRight w:val="0"/>
          <w:marTop w:val="100"/>
          <w:marBottom w:val="0"/>
          <w:divBdr>
            <w:top w:val="none" w:sz="0" w:space="0" w:color="auto"/>
            <w:left w:val="none" w:sz="0" w:space="0" w:color="auto"/>
            <w:bottom w:val="none" w:sz="0" w:space="0" w:color="auto"/>
            <w:right w:val="none" w:sz="0" w:space="0" w:color="auto"/>
          </w:divBdr>
        </w:div>
        <w:div w:id="270669720">
          <w:marLeft w:val="360"/>
          <w:marRight w:val="0"/>
          <w:marTop w:val="200"/>
          <w:marBottom w:val="0"/>
          <w:divBdr>
            <w:top w:val="none" w:sz="0" w:space="0" w:color="auto"/>
            <w:left w:val="none" w:sz="0" w:space="0" w:color="auto"/>
            <w:bottom w:val="none" w:sz="0" w:space="0" w:color="auto"/>
            <w:right w:val="none" w:sz="0" w:space="0" w:color="auto"/>
          </w:divBdr>
        </w:div>
      </w:divsChild>
    </w:div>
    <w:div w:id="156972397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58">
          <w:marLeft w:val="360"/>
          <w:marRight w:val="0"/>
          <w:marTop w:val="200"/>
          <w:marBottom w:val="0"/>
          <w:divBdr>
            <w:top w:val="none" w:sz="0" w:space="0" w:color="auto"/>
            <w:left w:val="none" w:sz="0" w:space="0" w:color="auto"/>
            <w:bottom w:val="none" w:sz="0" w:space="0" w:color="auto"/>
            <w:right w:val="none" w:sz="0" w:space="0" w:color="auto"/>
          </w:divBdr>
        </w:div>
        <w:div w:id="1691642574">
          <w:marLeft w:val="360"/>
          <w:marRight w:val="0"/>
          <w:marTop w:val="200"/>
          <w:marBottom w:val="0"/>
          <w:divBdr>
            <w:top w:val="none" w:sz="0" w:space="0" w:color="auto"/>
            <w:left w:val="none" w:sz="0" w:space="0" w:color="auto"/>
            <w:bottom w:val="none" w:sz="0" w:space="0" w:color="auto"/>
            <w:right w:val="none" w:sz="0" w:space="0" w:color="auto"/>
          </w:divBdr>
        </w:div>
        <w:div w:id="780611736">
          <w:marLeft w:val="360"/>
          <w:marRight w:val="0"/>
          <w:marTop w:val="200"/>
          <w:marBottom w:val="0"/>
          <w:divBdr>
            <w:top w:val="none" w:sz="0" w:space="0" w:color="auto"/>
            <w:left w:val="none" w:sz="0" w:space="0" w:color="auto"/>
            <w:bottom w:val="none" w:sz="0" w:space="0" w:color="auto"/>
            <w:right w:val="none" w:sz="0" w:space="0" w:color="auto"/>
          </w:divBdr>
        </w:div>
      </w:divsChild>
    </w:div>
    <w:div w:id="1788044452">
      <w:bodyDiv w:val="1"/>
      <w:marLeft w:val="0"/>
      <w:marRight w:val="0"/>
      <w:marTop w:val="0"/>
      <w:marBottom w:val="0"/>
      <w:divBdr>
        <w:top w:val="none" w:sz="0" w:space="0" w:color="auto"/>
        <w:left w:val="none" w:sz="0" w:space="0" w:color="auto"/>
        <w:bottom w:val="none" w:sz="0" w:space="0" w:color="auto"/>
        <w:right w:val="none" w:sz="0" w:space="0" w:color="auto"/>
      </w:divBdr>
    </w:div>
    <w:div w:id="18361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AAD2-7AB2-4A39-A9F4-C56AAB32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Proposal</vt:lpstr>
      <vt:lpstr>Proposal</vt:lpstr>
      <vt:lpstr>SAMUEL GODEFROY, Ph.D.</vt:lpstr>
    </vt:vector>
  </TitlesOfParts>
  <Manager/>
  <Company/>
  <LinksUpToDate>false</LinksUpToDate>
  <CharactersWithSpaces>3095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Ken Teng</dc:creator>
  <cp:keywords/>
  <dc:description/>
  <cp:lastModifiedBy>Ken Teng</cp:lastModifiedBy>
  <cp:revision>3</cp:revision>
  <cp:lastPrinted>2021-01-14T13:05:00Z</cp:lastPrinted>
  <dcterms:created xsi:type="dcterms:W3CDTF">2022-11-06T07:05:00Z</dcterms:created>
  <dcterms:modified xsi:type="dcterms:W3CDTF">2022-11-10T08:21:00Z</dcterms:modified>
  <cp:category/>
</cp:coreProperties>
</file>